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87" w:rsidRDefault="003B1B87" w:rsidP="003B1B87">
      <w:pPr>
        <w:tabs>
          <w:tab w:val="left" w:pos="1979"/>
        </w:tabs>
        <w:rPr>
          <w:b/>
          <w:sz w:val="22"/>
        </w:rPr>
      </w:pPr>
      <w:r>
        <w:rPr>
          <w:noProof/>
        </w:rPr>
        <w:drawing>
          <wp:inline distT="0" distB="0" distL="0" distR="0">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3B1B87" w:rsidRDefault="003B1B87" w:rsidP="003B1B87">
      <w:pPr>
        <w:tabs>
          <w:tab w:val="left" w:pos="1979"/>
        </w:tabs>
        <w:rPr>
          <w:sz w:val="22"/>
        </w:rPr>
      </w:pPr>
    </w:p>
    <w:p w:rsidR="009853C1" w:rsidRDefault="00CA4E7F" w:rsidP="003B1B87">
      <w:pPr>
        <w:tabs>
          <w:tab w:val="left" w:pos="1804"/>
        </w:tabs>
        <w:rPr>
          <w:szCs w:val="24"/>
        </w:rPr>
      </w:pPr>
      <w:r>
        <w:rPr>
          <w:szCs w:val="24"/>
        </w:rPr>
        <w:t>July 19</w:t>
      </w:r>
      <w:bookmarkStart w:id="0" w:name="_GoBack"/>
      <w:bookmarkEnd w:id="0"/>
      <w:r w:rsidR="00C96302">
        <w:rPr>
          <w:szCs w:val="24"/>
        </w:rPr>
        <w:t>, 2016</w:t>
      </w:r>
    </w:p>
    <w:p w:rsidR="009853C1" w:rsidRPr="00011172" w:rsidRDefault="009853C1" w:rsidP="003B1B87">
      <w:pPr>
        <w:tabs>
          <w:tab w:val="left" w:pos="1804"/>
        </w:tabs>
        <w:rPr>
          <w:szCs w:val="24"/>
        </w:rPr>
      </w:pPr>
    </w:p>
    <w:p w:rsidR="003B1B87" w:rsidRPr="00011172" w:rsidRDefault="003B1B87" w:rsidP="003B1B87">
      <w:pPr>
        <w:tabs>
          <w:tab w:val="left" w:pos="1804"/>
        </w:tabs>
        <w:rPr>
          <w:szCs w:val="24"/>
        </w:rPr>
      </w:pPr>
      <w:r w:rsidRPr="00011172">
        <w:rPr>
          <w:szCs w:val="24"/>
        </w:rPr>
        <w:t>TO:</w:t>
      </w:r>
      <w:r w:rsidRPr="00011172">
        <w:rPr>
          <w:szCs w:val="24"/>
        </w:rPr>
        <w:tab/>
      </w:r>
      <w:r w:rsidR="000E0BE3">
        <w:rPr>
          <w:szCs w:val="24"/>
        </w:rPr>
        <w:t>Judicial Community and Legal Community</w:t>
      </w:r>
    </w:p>
    <w:p w:rsidR="003B1B87" w:rsidRPr="00011172" w:rsidRDefault="003B1B87" w:rsidP="003B1B87">
      <w:pPr>
        <w:tabs>
          <w:tab w:val="left" w:pos="1804"/>
        </w:tabs>
        <w:rPr>
          <w:szCs w:val="24"/>
        </w:rPr>
      </w:pPr>
    </w:p>
    <w:p w:rsidR="003B1B87" w:rsidRPr="00011172" w:rsidRDefault="003B1B87" w:rsidP="003B1B87">
      <w:pPr>
        <w:tabs>
          <w:tab w:val="left" w:pos="1804"/>
        </w:tabs>
        <w:rPr>
          <w:szCs w:val="24"/>
        </w:rPr>
      </w:pPr>
      <w:r w:rsidRPr="00011172">
        <w:rPr>
          <w:szCs w:val="24"/>
        </w:rPr>
        <w:t>FROM:</w:t>
      </w:r>
      <w:r w:rsidRPr="00011172">
        <w:rPr>
          <w:szCs w:val="24"/>
        </w:rPr>
        <w:tab/>
        <w:t>Merrie Gough, AOC Sr. Legal Analyst</w:t>
      </w:r>
    </w:p>
    <w:p w:rsidR="003B1B87" w:rsidRPr="00011172" w:rsidRDefault="003B1B87" w:rsidP="003B1B87">
      <w:pPr>
        <w:tabs>
          <w:tab w:val="left" w:pos="1804"/>
        </w:tabs>
        <w:rPr>
          <w:szCs w:val="24"/>
        </w:rPr>
      </w:pPr>
    </w:p>
    <w:p w:rsidR="003B1B87" w:rsidRPr="00011172" w:rsidRDefault="003B1B87" w:rsidP="003B1B87">
      <w:pPr>
        <w:tabs>
          <w:tab w:val="left" w:pos="1804"/>
        </w:tabs>
        <w:ind w:left="1800" w:hanging="1800"/>
        <w:rPr>
          <w:szCs w:val="24"/>
        </w:rPr>
      </w:pPr>
      <w:r w:rsidRPr="00011172">
        <w:rPr>
          <w:szCs w:val="24"/>
        </w:rPr>
        <w:t>RE:</w:t>
      </w:r>
      <w:r w:rsidRPr="00011172">
        <w:rPr>
          <w:szCs w:val="24"/>
        </w:rPr>
        <w:tab/>
      </w:r>
      <w:r w:rsidR="00C96302">
        <w:rPr>
          <w:szCs w:val="24"/>
        </w:rPr>
        <w:t xml:space="preserve">Amendments to </w:t>
      </w:r>
      <w:proofErr w:type="spellStart"/>
      <w:r>
        <w:rPr>
          <w:szCs w:val="24"/>
        </w:rPr>
        <w:t>CrR</w:t>
      </w:r>
      <w:proofErr w:type="spellEnd"/>
      <w:r>
        <w:rPr>
          <w:szCs w:val="24"/>
        </w:rPr>
        <w:t xml:space="preserve"> 4.2(g) </w:t>
      </w:r>
      <w:r w:rsidR="00C96302">
        <w:rPr>
          <w:szCs w:val="24"/>
        </w:rPr>
        <w:t>Guilty Pleas</w:t>
      </w:r>
      <w:r w:rsidR="000E0BE3">
        <w:rPr>
          <w:szCs w:val="24"/>
        </w:rPr>
        <w:t xml:space="preserve"> and Attachment</w:t>
      </w:r>
    </w:p>
    <w:p w:rsidR="003B1B87" w:rsidRDefault="003B1B87" w:rsidP="003B1B87">
      <w:pPr>
        <w:tabs>
          <w:tab w:val="left" w:pos="1979"/>
        </w:tabs>
        <w:rPr>
          <w:sz w:val="22"/>
        </w:rPr>
      </w:pPr>
    </w:p>
    <w:p w:rsidR="00C96302" w:rsidRDefault="000E0BE3" w:rsidP="003B1B87">
      <w:pPr>
        <w:tabs>
          <w:tab w:val="left" w:pos="1979"/>
        </w:tabs>
        <w:rPr>
          <w:szCs w:val="24"/>
        </w:rPr>
      </w:pPr>
      <w:r>
        <w:rPr>
          <w:szCs w:val="24"/>
        </w:rPr>
        <w:t>On June 29, 2016, the Washington State Supreme Court adopted amendments to the following:</w:t>
      </w:r>
    </w:p>
    <w:p w:rsidR="000E0BE3" w:rsidRDefault="000E0BE3" w:rsidP="003B1B87">
      <w:pPr>
        <w:tabs>
          <w:tab w:val="left" w:pos="1979"/>
        </w:tabs>
        <w:rPr>
          <w:rFonts w:eastAsia="Calibri"/>
        </w:rPr>
      </w:pPr>
    </w:p>
    <w:tbl>
      <w:tblPr>
        <w:tblStyle w:val="TableGrid"/>
        <w:tblW w:w="9475" w:type="dxa"/>
        <w:tblLayout w:type="fixed"/>
        <w:tblCellMar>
          <w:top w:w="115" w:type="dxa"/>
          <w:left w:w="115" w:type="dxa"/>
          <w:bottom w:w="115" w:type="dxa"/>
          <w:right w:w="115" w:type="dxa"/>
        </w:tblCellMar>
        <w:tblLook w:val="04A0" w:firstRow="1" w:lastRow="0" w:firstColumn="1" w:lastColumn="0" w:noHBand="0" w:noVBand="1"/>
      </w:tblPr>
      <w:tblGrid>
        <w:gridCol w:w="2635"/>
        <w:gridCol w:w="6840"/>
      </w:tblGrid>
      <w:tr w:rsidR="00C96302" w:rsidRPr="00057C90" w:rsidTr="00BF47D0">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C96302" w:rsidP="00C96302">
            <w:pPr>
              <w:rPr>
                <w:sz w:val="22"/>
              </w:rPr>
            </w:pPr>
            <w:r w:rsidRPr="00057C90">
              <w:t>1.</w:t>
            </w:r>
            <w:r>
              <w:t xml:space="preserve"> </w:t>
            </w:r>
            <w:proofErr w:type="spellStart"/>
            <w:r w:rsidRPr="00057C90">
              <w:t>CrR</w:t>
            </w:r>
            <w:proofErr w:type="spellEnd"/>
            <w:r w:rsidRPr="00057C90">
              <w:t xml:space="preserve">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C96302" w:rsidP="00736AA1">
            <w:pPr>
              <w:rPr>
                <w:szCs w:val="24"/>
              </w:rPr>
            </w:pPr>
            <w:r>
              <w:rPr>
                <w:szCs w:val="24"/>
              </w:rPr>
              <w:t>Statement of D</w:t>
            </w:r>
            <w:r w:rsidRPr="00057C90">
              <w:rPr>
                <w:szCs w:val="24"/>
              </w:rPr>
              <w:t xml:space="preserve">efendant </w:t>
            </w:r>
            <w:r w:rsidR="00736AA1">
              <w:rPr>
                <w:szCs w:val="24"/>
              </w:rPr>
              <w:t>o</w:t>
            </w:r>
            <w:r w:rsidRPr="00057C90">
              <w:rPr>
                <w:szCs w:val="24"/>
              </w:rPr>
              <w:t>n Plea of Guilty</w:t>
            </w:r>
            <w:r>
              <w:rPr>
                <w:szCs w:val="24"/>
              </w:rPr>
              <w:t xml:space="preserve"> to Non-Sex Offense</w:t>
            </w:r>
          </w:p>
        </w:tc>
      </w:tr>
      <w:tr w:rsidR="00C96302" w:rsidRPr="00057C90" w:rsidTr="00BF47D0">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C96302" w:rsidP="00C96302">
            <w:pPr>
              <w:rPr>
                <w:sz w:val="22"/>
              </w:rPr>
            </w:pPr>
            <w:r w:rsidRPr="00057C90">
              <w:t>1.</w:t>
            </w:r>
            <w:r>
              <w:t xml:space="preserve"> </w:t>
            </w:r>
            <w:proofErr w:type="spellStart"/>
            <w:r w:rsidRPr="00057C90">
              <w:t>CrR</w:t>
            </w:r>
            <w:proofErr w:type="spellEnd"/>
            <w:r w:rsidRPr="00057C90">
              <w:t xml:space="preserve">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hideMark/>
          </w:tcPr>
          <w:p w:rsidR="00C96302" w:rsidRPr="00057C90" w:rsidRDefault="00C96302" w:rsidP="00736AA1">
            <w:pPr>
              <w:rPr>
                <w:szCs w:val="24"/>
              </w:rPr>
            </w:pPr>
            <w:r>
              <w:rPr>
                <w:szCs w:val="24"/>
              </w:rPr>
              <w:t>Statement of D</w:t>
            </w:r>
            <w:r w:rsidRPr="00057C90">
              <w:rPr>
                <w:szCs w:val="24"/>
              </w:rPr>
              <w:t xml:space="preserve">efendant </w:t>
            </w:r>
            <w:r w:rsidR="00736AA1">
              <w:rPr>
                <w:szCs w:val="24"/>
              </w:rPr>
              <w:t>o</w:t>
            </w:r>
            <w:r w:rsidRPr="00057C90">
              <w:rPr>
                <w:szCs w:val="24"/>
              </w:rPr>
              <w:t>n Plea of Guilty</w:t>
            </w:r>
            <w:r>
              <w:rPr>
                <w:szCs w:val="24"/>
              </w:rPr>
              <w:t xml:space="preserve"> to Sex Offense</w:t>
            </w:r>
          </w:p>
        </w:tc>
      </w:tr>
      <w:tr w:rsidR="00C96302" w:rsidTr="00BF47D0">
        <w:trPr>
          <w:trHeight w:val="20"/>
        </w:trPr>
        <w:tc>
          <w:tcPr>
            <w:tcW w:w="2635" w:type="dxa"/>
            <w:tcBorders>
              <w:top w:val="single" w:sz="4" w:space="0" w:color="auto"/>
              <w:left w:val="single" w:sz="4" w:space="0" w:color="auto"/>
              <w:bottom w:val="single" w:sz="4" w:space="0" w:color="auto"/>
              <w:right w:val="single" w:sz="4" w:space="0" w:color="auto"/>
            </w:tcBorders>
            <w:tcMar>
              <w:top w:w="29" w:type="dxa"/>
              <w:bottom w:w="29" w:type="dxa"/>
            </w:tcMar>
          </w:tcPr>
          <w:p w:rsidR="00C96302" w:rsidRDefault="00C96302" w:rsidP="00C96302">
            <w:pPr>
              <w:ind w:left="270" w:hanging="270"/>
            </w:pPr>
            <w:r>
              <w:t xml:space="preserve">3. </w:t>
            </w:r>
            <w:proofErr w:type="spellStart"/>
            <w:r>
              <w:t>CrR</w:t>
            </w:r>
            <w:proofErr w:type="spellEnd"/>
            <w:r>
              <w:t xml:space="preserve"> 4.2(g)</w:t>
            </w:r>
          </w:p>
        </w:tc>
        <w:tc>
          <w:tcPr>
            <w:tcW w:w="6840" w:type="dxa"/>
            <w:tcBorders>
              <w:top w:val="single" w:sz="4" w:space="0" w:color="auto"/>
              <w:left w:val="single" w:sz="4" w:space="0" w:color="auto"/>
              <w:bottom w:val="single" w:sz="4" w:space="0" w:color="auto"/>
              <w:right w:val="single" w:sz="4" w:space="0" w:color="auto"/>
            </w:tcBorders>
            <w:tcMar>
              <w:top w:w="29" w:type="dxa"/>
              <w:bottom w:w="29" w:type="dxa"/>
            </w:tcMar>
          </w:tcPr>
          <w:p w:rsidR="00C96302" w:rsidRDefault="00C96302" w:rsidP="00BF47D0">
            <w:pPr>
              <w:rPr>
                <w:szCs w:val="24"/>
              </w:rPr>
            </w:pPr>
            <w:r>
              <w:rPr>
                <w:szCs w:val="24"/>
              </w:rPr>
              <w:t>“Felony Firearm Offender Registration” Attachment</w:t>
            </w:r>
          </w:p>
        </w:tc>
      </w:tr>
    </w:tbl>
    <w:p w:rsidR="00C96302" w:rsidRDefault="00C96302" w:rsidP="003B1B87">
      <w:pPr>
        <w:tabs>
          <w:tab w:val="left" w:pos="1979"/>
        </w:tabs>
        <w:rPr>
          <w:szCs w:val="24"/>
        </w:rPr>
      </w:pPr>
    </w:p>
    <w:p w:rsidR="000E0BE3" w:rsidRDefault="000E0BE3" w:rsidP="000E0BE3">
      <w:pPr>
        <w:rPr>
          <w:rFonts w:eastAsia="Calibri"/>
        </w:rPr>
      </w:pPr>
      <w:r>
        <w:rPr>
          <w:rFonts w:eastAsia="Calibri"/>
        </w:rPr>
        <w:t xml:space="preserve">The amendments become effective when they are published in the Official Advance Sheets, Washington Reports, 185 Wn.2d No. 10.  The anticipated publication date is August 2, 2016.  </w:t>
      </w:r>
    </w:p>
    <w:p w:rsidR="000E0BE3" w:rsidRDefault="000E0BE3" w:rsidP="00C96302">
      <w:pPr>
        <w:rPr>
          <w:rFonts w:eastAsia="Calibri"/>
        </w:rPr>
      </w:pPr>
    </w:p>
    <w:p w:rsidR="00C96302" w:rsidRPr="00246C63" w:rsidRDefault="00C96302" w:rsidP="00C96302">
      <w:pPr>
        <w:rPr>
          <w:color w:val="000000" w:themeColor="text1"/>
          <w:szCs w:val="24"/>
        </w:rPr>
      </w:pPr>
      <w:r>
        <w:rPr>
          <w:rFonts w:eastAsia="Calibri"/>
        </w:rPr>
        <w:t xml:space="preserve">The changes </w:t>
      </w:r>
      <w:r w:rsidRPr="00246C63">
        <w:rPr>
          <w:rFonts w:eastAsia="Calibri"/>
          <w:color w:val="000000" w:themeColor="text1"/>
        </w:rPr>
        <w:t>implement</w:t>
      </w:r>
      <w:r>
        <w:rPr>
          <w:rFonts w:eastAsia="Calibri"/>
          <w:color w:val="000000" w:themeColor="text1"/>
        </w:rPr>
        <w:t xml:space="preserve"> approved recommended changes and</w:t>
      </w:r>
      <w:r>
        <w:rPr>
          <w:color w:val="000000" w:themeColor="text1"/>
          <w:szCs w:val="24"/>
        </w:rPr>
        <w:t>:</w:t>
      </w:r>
    </w:p>
    <w:p w:rsidR="00C96302" w:rsidRDefault="00C96302" w:rsidP="003B1B87">
      <w:pPr>
        <w:tabs>
          <w:tab w:val="left" w:pos="1979"/>
        </w:tabs>
        <w:rPr>
          <w:szCs w:val="24"/>
        </w:rPr>
      </w:pPr>
    </w:p>
    <w:p w:rsidR="00C96302" w:rsidRDefault="00C96302" w:rsidP="00C96302">
      <w:pPr>
        <w:pStyle w:val="ListParagraph"/>
        <w:numPr>
          <w:ilvl w:val="0"/>
          <w:numId w:val="21"/>
        </w:numPr>
        <w:tabs>
          <w:tab w:val="left" w:pos="1979"/>
        </w:tabs>
        <w:rPr>
          <w:szCs w:val="24"/>
        </w:rPr>
      </w:pPr>
      <w:r w:rsidRPr="00C96302">
        <w:rPr>
          <w:szCs w:val="24"/>
        </w:rPr>
        <w:t>Laws of 2016, Ch. 94</w:t>
      </w:r>
      <w:r>
        <w:rPr>
          <w:szCs w:val="24"/>
        </w:rPr>
        <w:t>, relating to the firearm conviction database</w:t>
      </w:r>
    </w:p>
    <w:p w:rsidR="00E453F6" w:rsidRDefault="003E24C4" w:rsidP="00E453F6">
      <w:pPr>
        <w:pStyle w:val="ListParagraph"/>
        <w:numPr>
          <w:ilvl w:val="0"/>
          <w:numId w:val="21"/>
        </w:numPr>
        <w:tabs>
          <w:tab w:val="left" w:pos="1979"/>
        </w:tabs>
        <w:rPr>
          <w:szCs w:val="24"/>
        </w:rPr>
      </w:pPr>
      <w:r w:rsidRPr="00DC076D">
        <w:rPr>
          <w:spacing w:val="-2"/>
          <w:szCs w:val="24"/>
        </w:rPr>
        <w:t>Laws of 2016, Ch. 136</w:t>
      </w:r>
      <w:r w:rsidR="009E0738">
        <w:rPr>
          <w:szCs w:val="24"/>
        </w:rPr>
        <w:t>,</w:t>
      </w:r>
      <w:r>
        <w:rPr>
          <w:szCs w:val="24"/>
        </w:rPr>
        <w:t xml:space="preserve"> relating to juvenile offenders - rehabilitation and integration</w:t>
      </w:r>
      <w:r w:rsidR="00E453F6" w:rsidRPr="00E453F6">
        <w:rPr>
          <w:szCs w:val="24"/>
        </w:rPr>
        <w:t xml:space="preserve"> </w:t>
      </w:r>
    </w:p>
    <w:p w:rsidR="00E453F6" w:rsidRDefault="00E453F6" w:rsidP="00E453F6">
      <w:pPr>
        <w:pStyle w:val="ListParagraph"/>
        <w:numPr>
          <w:ilvl w:val="0"/>
          <w:numId w:val="21"/>
        </w:numPr>
        <w:tabs>
          <w:tab w:val="left" w:pos="1979"/>
        </w:tabs>
        <w:rPr>
          <w:szCs w:val="24"/>
        </w:rPr>
      </w:pPr>
      <w:r w:rsidRPr="009E0738">
        <w:rPr>
          <w:szCs w:val="24"/>
        </w:rPr>
        <w:t xml:space="preserve">Laws of 2016, </w:t>
      </w:r>
      <w:r w:rsidR="00736AA1">
        <w:rPr>
          <w:szCs w:val="24"/>
        </w:rPr>
        <w:t>C</w:t>
      </w:r>
      <w:r w:rsidRPr="009E0738">
        <w:rPr>
          <w:szCs w:val="24"/>
        </w:rPr>
        <w:t>h. 203, relating to impaired driving</w:t>
      </w:r>
    </w:p>
    <w:p w:rsidR="005C3AFD" w:rsidRDefault="005C3AFD" w:rsidP="00E453F6">
      <w:pPr>
        <w:pStyle w:val="ListParagraph"/>
        <w:numPr>
          <w:ilvl w:val="0"/>
          <w:numId w:val="21"/>
        </w:numPr>
        <w:tabs>
          <w:tab w:val="left" w:pos="1979"/>
        </w:tabs>
        <w:rPr>
          <w:szCs w:val="24"/>
        </w:rPr>
      </w:pPr>
      <w:r>
        <w:rPr>
          <w:szCs w:val="24"/>
        </w:rPr>
        <w:t>Laws of 2016, 1</w:t>
      </w:r>
      <w:r w:rsidRPr="005C3AFD">
        <w:rPr>
          <w:szCs w:val="24"/>
          <w:vertAlign w:val="superscript"/>
        </w:rPr>
        <w:t>st</w:t>
      </w:r>
      <w:r>
        <w:rPr>
          <w:szCs w:val="24"/>
        </w:rPr>
        <w:t xml:space="preserve"> Spec. Sess., Ch. 28, relating to Community Custody – Department of Corrections Supervision</w:t>
      </w:r>
    </w:p>
    <w:p w:rsidR="003B1B87" w:rsidRDefault="003B1B87" w:rsidP="003B1B87">
      <w:pPr>
        <w:rPr>
          <w:b/>
          <w:szCs w:val="24"/>
        </w:rPr>
      </w:pPr>
    </w:p>
    <w:p w:rsidR="005C3AFD" w:rsidRDefault="005C3AFD" w:rsidP="005C3AFD">
      <w:pPr>
        <w:tabs>
          <w:tab w:val="left" w:pos="1979"/>
        </w:tabs>
        <w:rPr>
          <w:szCs w:val="24"/>
        </w:rPr>
      </w:pPr>
      <w:r>
        <w:rPr>
          <w:sz w:val="22"/>
        </w:rPr>
        <w:t>T</w:t>
      </w:r>
      <w:r w:rsidRPr="00291B12">
        <w:rPr>
          <w:szCs w:val="24"/>
        </w:rPr>
        <w:t>he following table contains detailed descriptions of the changes:</w:t>
      </w:r>
    </w:p>
    <w:p w:rsidR="005C3AFD" w:rsidRPr="00291B12" w:rsidRDefault="005C3AFD" w:rsidP="003B1B87">
      <w:pPr>
        <w:rPr>
          <w:b/>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350"/>
      </w:tblGrid>
      <w:tr w:rsidR="004B326D" w:rsidRPr="00736AA1" w:rsidTr="007876ED">
        <w:tc>
          <w:tcPr>
            <w:tcW w:w="9350" w:type="dxa"/>
          </w:tcPr>
          <w:p w:rsidR="004B326D" w:rsidRPr="00736AA1" w:rsidRDefault="004B326D" w:rsidP="00744388">
            <w:pPr>
              <w:pStyle w:val="ListParagraph"/>
              <w:numPr>
                <w:ilvl w:val="0"/>
                <w:numId w:val="1"/>
              </w:numPr>
              <w:rPr>
                <w:b/>
                <w:szCs w:val="24"/>
              </w:rPr>
            </w:pPr>
            <w:proofErr w:type="spellStart"/>
            <w:r w:rsidRPr="00736AA1">
              <w:rPr>
                <w:b/>
                <w:szCs w:val="24"/>
              </w:rPr>
              <w:t>CrR</w:t>
            </w:r>
            <w:proofErr w:type="spellEnd"/>
            <w:r w:rsidRPr="00736AA1">
              <w:rPr>
                <w:b/>
                <w:szCs w:val="24"/>
              </w:rPr>
              <w:t xml:space="preserve"> 4.2(g), Statement of Defendant on Plea of Guilty to Non Sex Offense</w:t>
            </w:r>
          </w:p>
        </w:tc>
      </w:tr>
      <w:tr w:rsidR="004B326D" w:rsidRPr="00736AA1" w:rsidTr="00883E83">
        <w:trPr>
          <w:trHeight w:val="712"/>
        </w:trPr>
        <w:tc>
          <w:tcPr>
            <w:tcW w:w="9350" w:type="dxa"/>
          </w:tcPr>
          <w:p w:rsidR="009E0738" w:rsidRPr="00736AA1" w:rsidRDefault="009E0738" w:rsidP="0058246A">
            <w:pPr>
              <w:widowControl w:val="0"/>
              <w:tabs>
                <w:tab w:val="left" w:pos="-720"/>
                <w:tab w:val="left" w:pos="0"/>
                <w:tab w:val="left" w:pos="720"/>
              </w:tabs>
              <w:suppressAutoHyphens/>
              <w:overflowPunct w:val="0"/>
              <w:autoSpaceDE w:val="0"/>
              <w:autoSpaceDN w:val="0"/>
              <w:adjustRightInd w:val="0"/>
              <w:textAlignment w:val="baseline"/>
              <w:rPr>
                <w:sz w:val="20"/>
                <w:szCs w:val="20"/>
              </w:rPr>
            </w:pP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sidRPr="00736AA1">
              <w:rPr>
                <w:szCs w:val="24"/>
              </w:rPr>
              <w:t xml:space="preserve">To implement </w:t>
            </w:r>
            <w:proofErr w:type="spellStart"/>
            <w:r w:rsidRPr="00736AA1">
              <w:rPr>
                <w:szCs w:val="24"/>
              </w:rPr>
              <w:t>CrR</w:t>
            </w:r>
            <w:proofErr w:type="spellEnd"/>
            <w:r w:rsidRPr="00736AA1">
              <w:rPr>
                <w:szCs w:val="24"/>
              </w:rPr>
              <w:t xml:space="preserve"> 7.2(b), </w:t>
            </w:r>
            <w:r w:rsidR="00D13D2B">
              <w:rPr>
                <w:szCs w:val="24"/>
              </w:rPr>
              <w:t xml:space="preserve">add </w:t>
            </w:r>
            <w:r w:rsidRPr="00736AA1">
              <w:rPr>
                <w:szCs w:val="24"/>
              </w:rPr>
              <w:t>the follow</w:t>
            </w:r>
            <w:r w:rsidR="00736AA1">
              <w:rPr>
                <w:szCs w:val="24"/>
              </w:rPr>
              <w:t>ing</w:t>
            </w:r>
            <w:r w:rsidRPr="00736AA1">
              <w:rPr>
                <w:szCs w:val="24"/>
              </w:rPr>
              <w:t xml:space="preserve"> new paragraph 6(a):</w:t>
            </w: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 w:val="20"/>
                <w:szCs w:val="20"/>
              </w:rPr>
            </w:pP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ind w:left="720"/>
              <w:textAlignment w:val="baseline"/>
              <w:rPr>
                <w:szCs w:val="24"/>
                <w:u w:val="single"/>
              </w:rPr>
            </w:pPr>
            <w:r w:rsidRPr="00736AA1">
              <w:rPr>
                <w:spacing w:val="-2"/>
                <w:szCs w:val="24"/>
              </w:rPr>
              <w:t>“</w:t>
            </w:r>
            <w:r w:rsidRPr="00736AA1">
              <w:rPr>
                <w:spacing w:val="-2"/>
                <w:szCs w:val="24"/>
                <w:u w:val="single"/>
              </w:rPr>
              <w:t>(a</w:t>
            </w:r>
            <w:proofErr w:type="gramStart"/>
            <w:r w:rsidRPr="00736AA1">
              <w:rPr>
                <w:spacing w:val="-2"/>
                <w:szCs w:val="24"/>
                <w:u w:val="single"/>
              </w:rPr>
              <w:t>)</w:t>
            </w:r>
            <w:r w:rsidRPr="00736AA1">
              <w:rPr>
                <w:spacing w:val="-2"/>
                <w:szCs w:val="24"/>
              </w:rPr>
              <w:t xml:space="preserve">  </w:t>
            </w:r>
            <w:r w:rsidRPr="00736AA1">
              <w:rPr>
                <w:spacing w:val="-2"/>
                <w:szCs w:val="24"/>
                <w:u w:val="single"/>
              </w:rPr>
              <w:t>My</w:t>
            </w:r>
            <w:proofErr w:type="gramEnd"/>
            <w:r w:rsidRPr="00736AA1">
              <w:rPr>
                <w:spacing w:val="-2"/>
                <w:szCs w:val="24"/>
                <w:u w:val="single"/>
              </w:rPr>
              <w:t xml:space="preserve"> right to appeal is limited.</w:t>
            </w:r>
            <w:r w:rsidRPr="00736AA1">
              <w:rPr>
                <w:spacing w:val="-2"/>
                <w:szCs w:val="24"/>
              </w:rPr>
              <w:t>”</w:t>
            </w: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 w:val="20"/>
                <w:szCs w:val="20"/>
              </w:rPr>
            </w:pPr>
          </w:p>
          <w:p w:rsidR="009E0738" w:rsidRPr="00736AA1" w:rsidRDefault="00D13D2B"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Renumber the</w:t>
            </w:r>
            <w:r w:rsidR="009E0738" w:rsidRPr="00736AA1">
              <w:rPr>
                <w:szCs w:val="24"/>
              </w:rPr>
              <w:t xml:space="preserve"> remaining</w:t>
            </w:r>
            <w:r>
              <w:rPr>
                <w:szCs w:val="24"/>
              </w:rPr>
              <w:t xml:space="preserve"> paragraphs</w:t>
            </w:r>
            <w:r w:rsidR="009E0738" w:rsidRPr="00736AA1">
              <w:rPr>
                <w:szCs w:val="24"/>
              </w:rPr>
              <w:t>.</w:t>
            </w: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 w:val="20"/>
                <w:szCs w:val="20"/>
              </w:rPr>
            </w:pPr>
          </w:p>
          <w:p w:rsidR="009E0738" w:rsidRPr="00736AA1" w:rsidRDefault="003E24C4"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sidRPr="00736AA1">
              <w:rPr>
                <w:szCs w:val="24"/>
              </w:rPr>
              <w:lastRenderedPageBreak/>
              <w:t xml:space="preserve">To implement </w:t>
            </w:r>
            <w:r w:rsidR="00E453F6" w:rsidRPr="00736AA1">
              <w:rPr>
                <w:szCs w:val="24"/>
              </w:rPr>
              <w:t xml:space="preserve">Laws of 2016, </w:t>
            </w:r>
            <w:r w:rsidR="00736AA1" w:rsidRPr="00736AA1">
              <w:rPr>
                <w:szCs w:val="24"/>
              </w:rPr>
              <w:t>C</w:t>
            </w:r>
            <w:r w:rsidR="00E453F6" w:rsidRPr="00736AA1">
              <w:rPr>
                <w:szCs w:val="24"/>
              </w:rPr>
              <w:t>h. 203, § 7</w:t>
            </w:r>
            <w:r w:rsidRPr="00736AA1">
              <w:rPr>
                <w:szCs w:val="24"/>
              </w:rPr>
              <w:t>, in paragraph 6(b)</w:t>
            </w:r>
            <w:r w:rsidR="00736AA1">
              <w:rPr>
                <w:szCs w:val="24"/>
              </w:rPr>
              <w:t>,</w:t>
            </w:r>
            <w:r w:rsidRPr="00736AA1">
              <w:rPr>
                <w:szCs w:val="24"/>
              </w:rPr>
              <w:t xml:space="preserve"> below the table for the </w:t>
            </w:r>
            <w:r w:rsidRPr="00736AA1">
              <w:rPr>
                <w:b/>
                <w:i/>
                <w:szCs w:val="24"/>
              </w:rPr>
              <w:t>Standard Sentence Range</w:t>
            </w:r>
            <w:r w:rsidRPr="00736AA1">
              <w:rPr>
                <w:szCs w:val="24"/>
              </w:rPr>
              <w:t>, in the abbreviation for the vehicular homicide enhancement,</w:t>
            </w:r>
            <w:r w:rsidR="00D13D2B">
              <w:rPr>
                <w:szCs w:val="24"/>
              </w:rPr>
              <w:t xml:space="preserve"> change</w:t>
            </w:r>
            <w:r w:rsidRPr="00736AA1">
              <w:rPr>
                <w:szCs w:val="24"/>
              </w:rPr>
              <w:t xml:space="preserve"> the citation as follows:</w:t>
            </w:r>
          </w:p>
          <w:p w:rsidR="003E24C4" w:rsidRPr="00736AA1" w:rsidRDefault="003E24C4" w:rsidP="00C96302">
            <w:pPr>
              <w:widowControl w:val="0"/>
              <w:tabs>
                <w:tab w:val="left" w:pos="-720"/>
                <w:tab w:val="left" w:pos="0"/>
                <w:tab w:val="left" w:pos="720"/>
              </w:tabs>
              <w:suppressAutoHyphens/>
              <w:overflowPunct w:val="0"/>
              <w:autoSpaceDE w:val="0"/>
              <w:autoSpaceDN w:val="0"/>
              <w:adjustRightInd w:val="0"/>
              <w:textAlignment w:val="baseline"/>
              <w:rPr>
                <w:sz w:val="20"/>
                <w:szCs w:val="20"/>
              </w:rPr>
            </w:pPr>
          </w:p>
          <w:p w:rsidR="003E24C4" w:rsidRPr="00736AA1" w:rsidRDefault="003E24C4" w:rsidP="003E24C4">
            <w:pPr>
              <w:widowControl w:val="0"/>
              <w:tabs>
                <w:tab w:val="left" w:pos="-720"/>
                <w:tab w:val="left" w:pos="0"/>
                <w:tab w:val="left" w:pos="720"/>
              </w:tabs>
              <w:suppressAutoHyphens/>
              <w:overflowPunct w:val="0"/>
              <w:autoSpaceDE w:val="0"/>
              <w:autoSpaceDN w:val="0"/>
              <w:adjustRightInd w:val="0"/>
              <w:ind w:left="720"/>
              <w:textAlignment w:val="baseline"/>
              <w:rPr>
                <w:szCs w:val="24"/>
              </w:rPr>
            </w:pPr>
            <w:r w:rsidRPr="00736AA1">
              <w:rPr>
                <w:rFonts w:ascii="Times New Roman" w:hAnsi="Times New Roman"/>
                <w:noProof/>
                <w:szCs w:val="24"/>
              </w:rPr>
              <w:t>(</w:t>
            </w:r>
            <w:r w:rsidRPr="00736AA1">
              <w:rPr>
                <w:noProof/>
                <w:szCs w:val="24"/>
              </w:rPr>
              <w:t xml:space="preserve">VH) Veh. Hom., see </w:t>
            </w:r>
            <w:r w:rsidRPr="00736AA1">
              <w:rPr>
                <w:strike/>
                <w:noProof/>
                <w:szCs w:val="24"/>
              </w:rPr>
              <w:t>RCW 46.61.520</w:t>
            </w:r>
            <w:r w:rsidRPr="00736AA1">
              <w:rPr>
                <w:noProof/>
                <w:szCs w:val="24"/>
              </w:rPr>
              <w:t xml:space="preserve"> </w:t>
            </w:r>
            <w:r w:rsidRPr="00736AA1">
              <w:rPr>
                <w:noProof/>
                <w:szCs w:val="24"/>
                <w:u w:val="single"/>
              </w:rPr>
              <w:t>RCW 9.94A.533(7)</w:t>
            </w:r>
            <w:r w:rsidRPr="00736AA1">
              <w:rPr>
                <w:szCs w:val="24"/>
              </w:rPr>
              <w:t>,</w:t>
            </w: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5C3AFD" w:rsidP="009E0738">
            <w:pPr>
              <w:pStyle w:val="ListParagraph"/>
              <w:ind w:left="0"/>
              <w:rPr>
                <w:szCs w:val="24"/>
              </w:rPr>
            </w:pPr>
            <w:r w:rsidRPr="00736AA1">
              <w:rPr>
                <w:szCs w:val="24"/>
              </w:rPr>
              <w:t>Laws of 2016, 1</w:t>
            </w:r>
            <w:r w:rsidRPr="00736AA1">
              <w:rPr>
                <w:szCs w:val="24"/>
                <w:vertAlign w:val="superscript"/>
              </w:rPr>
              <w:t>st</w:t>
            </w:r>
            <w:r w:rsidRPr="00736AA1">
              <w:rPr>
                <w:szCs w:val="24"/>
              </w:rPr>
              <w:t xml:space="preserve"> Spec. Sess., Ch. 28, §1 amends RCW 9.94A.501 by adding a new subsection “(8).”  To implement the change, i</w:t>
            </w:r>
            <w:r w:rsidR="009E0738" w:rsidRPr="00736AA1">
              <w:rPr>
                <w:szCs w:val="24"/>
              </w:rPr>
              <w:t>n paragraph 6(h), in the paragraph beginning with “During the p</w:t>
            </w:r>
            <w:r w:rsidR="00D13D2B">
              <w:rPr>
                <w:szCs w:val="24"/>
              </w:rPr>
              <w:t xml:space="preserve">eriod of community custody…,” change </w:t>
            </w:r>
            <w:r w:rsidR="009E0738" w:rsidRPr="00736AA1">
              <w:rPr>
                <w:szCs w:val="24"/>
              </w:rPr>
              <w:t>the first sentence as follows:</w:t>
            </w:r>
          </w:p>
          <w:p w:rsidR="009E0738" w:rsidRPr="00736AA1" w:rsidRDefault="009E0738" w:rsidP="009E0738">
            <w:pPr>
              <w:pStyle w:val="ListParagraph"/>
              <w:ind w:left="0"/>
              <w:rPr>
                <w:szCs w:val="24"/>
              </w:rPr>
            </w:pPr>
          </w:p>
          <w:p w:rsidR="009E0738" w:rsidRPr="00736AA1" w:rsidRDefault="003E24C4" w:rsidP="003E24C4">
            <w:pPr>
              <w:widowControl w:val="0"/>
              <w:tabs>
                <w:tab w:val="left" w:pos="-720"/>
                <w:tab w:val="left" w:pos="0"/>
                <w:tab w:val="left" w:pos="720"/>
              </w:tabs>
              <w:suppressAutoHyphens/>
              <w:overflowPunct w:val="0"/>
              <w:autoSpaceDE w:val="0"/>
              <w:autoSpaceDN w:val="0"/>
              <w:adjustRightInd w:val="0"/>
              <w:ind w:left="720"/>
              <w:textAlignment w:val="baseline"/>
              <w:rPr>
                <w:szCs w:val="24"/>
              </w:rPr>
            </w:pPr>
            <w:r w:rsidRPr="00736AA1">
              <w:rPr>
                <w:spacing w:val="-2"/>
                <w:szCs w:val="24"/>
              </w:rPr>
              <w:t>“</w:t>
            </w:r>
            <w:r w:rsidR="009E0738" w:rsidRPr="00736AA1">
              <w:rPr>
                <w:spacing w:val="-2"/>
                <w:szCs w:val="24"/>
              </w:rPr>
              <w:t xml:space="preserve">During the period of community custody I will be under the supervision of the Department of Corrections. </w:t>
            </w:r>
            <w:r w:rsidR="009E0738" w:rsidRPr="00736AA1">
              <w:rPr>
                <w:spacing w:val="-2"/>
                <w:szCs w:val="24"/>
                <w:u w:val="single"/>
              </w:rPr>
              <w:t xml:space="preserve">For crimes occurring on or after June 28, 2016, the supervision of the Department of Corrections cannot exceed the times specified in this </w:t>
            </w:r>
            <w:proofErr w:type="gramStart"/>
            <w:r w:rsidR="009E0738" w:rsidRPr="00736AA1">
              <w:rPr>
                <w:spacing w:val="-2"/>
                <w:szCs w:val="24"/>
                <w:u w:val="single"/>
              </w:rPr>
              <w:t>paragraph.</w:t>
            </w:r>
            <w:r w:rsidR="009E0738" w:rsidRPr="00736AA1">
              <w:rPr>
                <w:strike/>
                <w:spacing w:val="-2"/>
                <w:szCs w:val="24"/>
              </w:rPr>
              <w:t>,</w:t>
            </w:r>
            <w:proofErr w:type="gramEnd"/>
            <w:r w:rsidR="009E0738" w:rsidRPr="00736AA1">
              <w:rPr>
                <w:strike/>
                <w:spacing w:val="-2"/>
                <w:szCs w:val="24"/>
              </w:rPr>
              <w:t xml:space="preserve"> and</w:t>
            </w:r>
            <w:r w:rsidR="009E0738" w:rsidRPr="00736AA1">
              <w:rPr>
                <w:spacing w:val="-2"/>
                <w:szCs w:val="24"/>
              </w:rPr>
              <w:t xml:space="preserve"> I </w:t>
            </w:r>
            <w:r w:rsidR="009E0738" w:rsidRPr="00736AA1">
              <w:rPr>
                <w:strike/>
                <w:spacing w:val="-2"/>
                <w:szCs w:val="24"/>
              </w:rPr>
              <w:t xml:space="preserve">will </w:t>
            </w:r>
            <w:r w:rsidR="009E0738" w:rsidRPr="00736AA1">
              <w:rPr>
                <w:spacing w:val="-2"/>
                <w:szCs w:val="24"/>
                <w:u w:val="single"/>
              </w:rPr>
              <w:t xml:space="preserve">may </w:t>
            </w:r>
            <w:r w:rsidR="009E0738" w:rsidRPr="00736AA1">
              <w:rPr>
                <w:spacing w:val="-2"/>
                <w:szCs w:val="24"/>
              </w:rPr>
              <w:t>have restrictions and requirements placed upon me, including additional conditions of community custody that may be imposed by the Department of Corrections</w:t>
            </w:r>
            <w:r w:rsidRPr="00736AA1">
              <w:rPr>
                <w:spacing w:val="-2"/>
                <w:szCs w:val="24"/>
              </w:rPr>
              <w:t>…”</w:t>
            </w:r>
            <w:r w:rsidR="009E0738" w:rsidRPr="00736AA1">
              <w:rPr>
                <w:spacing w:val="-2"/>
                <w:szCs w:val="24"/>
              </w:rPr>
              <w:t xml:space="preserve">  </w:t>
            </w:r>
          </w:p>
          <w:p w:rsidR="009E0738" w:rsidRDefault="009E0738"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DF08DD" w:rsidRDefault="00DF08DD"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 xml:space="preserve">In paragraph 6(r), </w:t>
            </w:r>
            <w:r w:rsidR="00D13D2B">
              <w:rPr>
                <w:szCs w:val="24"/>
              </w:rPr>
              <w:t xml:space="preserve">change </w:t>
            </w:r>
            <w:r>
              <w:rPr>
                <w:szCs w:val="24"/>
              </w:rPr>
              <w:t>the reference to paragraph “6(g)” to “6(h).”</w:t>
            </w:r>
          </w:p>
          <w:p w:rsidR="00DF08DD" w:rsidRDefault="00DF08DD"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DF08DD" w:rsidRDefault="00DF08DD"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 xml:space="preserve">In paragraph 6(w), in the fifth sub-section, </w:t>
            </w:r>
            <w:r w:rsidR="00D13D2B">
              <w:rPr>
                <w:szCs w:val="24"/>
              </w:rPr>
              <w:t xml:space="preserve">change the </w:t>
            </w:r>
            <w:r>
              <w:rPr>
                <w:szCs w:val="24"/>
              </w:rPr>
              <w:t>reference to paragraph “6(g)” to “6(h).”</w:t>
            </w:r>
          </w:p>
          <w:p w:rsidR="00DF08DD" w:rsidRPr="00736AA1" w:rsidRDefault="00DF08DD"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E453F6" w:rsidRPr="00736AA1" w:rsidRDefault="00E453F6" w:rsidP="00E453F6">
            <w:pPr>
              <w:rPr>
                <w:color w:val="000000" w:themeColor="text1"/>
                <w:szCs w:val="24"/>
              </w:rPr>
            </w:pPr>
            <w:r w:rsidRPr="00736AA1">
              <w:rPr>
                <w:spacing w:val="-2"/>
                <w:szCs w:val="24"/>
              </w:rPr>
              <w:t xml:space="preserve">To implement Laws of 2016, Ch. 136, </w:t>
            </w:r>
            <w:r w:rsidRPr="00736AA1">
              <w:rPr>
                <w:color w:val="000000" w:themeColor="text1"/>
                <w:szCs w:val="24"/>
              </w:rPr>
              <w:t xml:space="preserve">§§ 7- 12, </w:t>
            </w:r>
            <w:r w:rsidR="00D13D2B">
              <w:rPr>
                <w:color w:val="000000" w:themeColor="text1"/>
                <w:szCs w:val="24"/>
              </w:rPr>
              <w:t xml:space="preserve">add </w:t>
            </w:r>
            <w:r w:rsidRPr="00736AA1">
              <w:rPr>
                <w:color w:val="000000" w:themeColor="text1"/>
                <w:szCs w:val="24"/>
              </w:rPr>
              <w:t>the following new paragraph 6(bb):</w:t>
            </w:r>
          </w:p>
          <w:p w:rsidR="00E453F6" w:rsidRPr="00736AA1" w:rsidRDefault="00E453F6" w:rsidP="00E453F6">
            <w:pPr>
              <w:rPr>
                <w:color w:val="000000" w:themeColor="text1"/>
                <w:szCs w:val="24"/>
              </w:rPr>
            </w:pPr>
          </w:p>
          <w:p w:rsidR="00E453F6" w:rsidRPr="00736AA1" w:rsidRDefault="00E453F6" w:rsidP="00E453F6">
            <w:pPr>
              <w:ind w:left="1440" w:hanging="720"/>
              <w:rPr>
                <w:spacing w:val="-2"/>
                <w:szCs w:val="24"/>
                <w:u w:val="single"/>
              </w:rPr>
            </w:pPr>
            <w:r w:rsidRPr="00736AA1">
              <w:rPr>
                <w:spacing w:val="-2"/>
                <w:szCs w:val="24"/>
                <w:u w:val="single"/>
              </w:rPr>
              <w:t>(bb)</w:t>
            </w:r>
            <w:r w:rsidRPr="00736AA1">
              <w:rPr>
                <w:spacing w:val="-2"/>
                <w:szCs w:val="24"/>
                <w:u w:val="single"/>
              </w:rPr>
              <w:tab/>
              <w:t xml:space="preserve"> </w:t>
            </w:r>
            <w:r w:rsidRPr="00736AA1">
              <w:rPr>
                <w:szCs w:val="24"/>
                <w:u w:val="single"/>
              </w:rPr>
              <w:t xml:space="preserve">I </w:t>
            </w:r>
            <w:r w:rsidRPr="00736AA1">
              <w:rPr>
                <w:spacing w:val="-2"/>
                <w:szCs w:val="24"/>
                <w:u w:val="single"/>
              </w:rPr>
              <w:t>understand</w:t>
            </w:r>
            <w:r w:rsidRPr="00736AA1">
              <w:rPr>
                <w:szCs w:val="24"/>
                <w:u w:val="single"/>
              </w:rPr>
              <w:t xml:space="preserve"> that RCW 46.20.265 requires that my driver’s license be revoked if (a) the current offense is a violation under RCW chapter 69.41 [Legend drug], 69.50 [VUCSA] , or 69.52 [Imitation drugs], and I was under the age of 21 at the time of the offense </w:t>
            </w:r>
            <w:r w:rsidR="00736AA1" w:rsidRPr="00736AA1">
              <w:rPr>
                <w:b/>
                <w:szCs w:val="24"/>
                <w:u w:val="single"/>
              </w:rPr>
              <w:t>OR</w:t>
            </w:r>
            <w:r w:rsidRPr="00736AA1">
              <w:rPr>
                <w:szCs w:val="24"/>
                <w:u w:val="single"/>
              </w:rPr>
              <w:t xml:space="preserve"> (b) the current offense is a violation under RCW 9.41.040 (unlawful possession of firearm)</w:t>
            </w:r>
            <w:r w:rsidR="00736AA1">
              <w:rPr>
                <w:szCs w:val="24"/>
                <w:u w:val="single"/>
              </w:rPr>
              <w:t>,</w:t>
            </w:r>
            <w:r w:rsidRPr="00736AA1">
              <w:rPr>
                <w:szCs w:val="24"/>
                <w:u w:val="single"/>
              </w:rPr>
              <w:t xml:space="preserve"> and I was under the age of 18 at the time of the offense </w:t>
            </w:r>
            <w:r w:rsidR="00736AA1" w:rsidRPr="00736AA1">
              <w:rPr>
                <w:b/>
                <w:szCs w:val="24"/>
                <w:u w:val="single"/>
              </w:rPr>
              <w:t>OR</w:t>
            </w:r>
            <w:r w:rsidRPr="00736AA1">
              <w:rPr>
                <w:b/>
                <w:szCs w:val="24"/>
                <w:u w:val="single"/>
              </w:rPr>
              <w:t xml:space="preserve"> </w:t>
            </w:r>
            <w:r w:rsidRPr="00736AA1">
              <w:rPr>
                <w:szCs w:val="24"/>
                <w:u w:val="single"/>
              </w:rPr>
              <w:t>(c) the current offense is a violation under RCW chapter 66.44 [</w:t>
            </w:r>
            <w:r w:rsidR="00736AA1">
              <w:rPr>
                <w:szCs w:val="24"/>
                <w:u w:val="single"/>
              </w:rPr>
              <w:t>A</w:t>
            </w:r>
            <w:r w:rsidRPr="00736AA1">
              <w:rPr>
                <w:szCs w:val="24"/>
                <w:u w:val="single"/>
              </w:rPr>
              <w:t>lcohol]</w:t>
            </w:r>
            <w:r w:rsidR="00736AA1">
              <w:rPr>
                <w:szCs w:val="24"/>
                <w:u w:val="single"/>
              </w:rPr>
              <w:t>,</w:t>
            </w:r>
            <w:r w:rsidRPr="00736AA1">
              <w:rPr>
                <w:szCs w:val="24"/>
                <w:u w:val="single"/>
              </w:rPr>
              <w:t xml:space="preserve"> and I was under the age of 18 at the time of the offense, </w:t>
            </w:r>
            <w:r w:rsidR="00736AA1" w:rsidRPr="00736AA1">
              <w:rPr>
                <w:b/>
                <w:szCs w:val="24"/>
                <w:u w:val="single"/>
              </w:rPr>
              <w:t>AND</w:t>
            </w:r>
            <w:r w:rsidRPr="00736AA1">
              <w:rPr>
                <w:szCs w:val="24"/>
                <w:u w:val="single"/>
              </w:rPr>
              <w:t xml:space="preserve"> if (a), (b), or (c) applies, the court finds that I previously committed an offense while armed with a firearm, an unlawful possession of a firearm offense, or an offense in violation of chapter 66.44, 69.41, 69.50, or 69.52 RCW.</w:t>
            </w:r>
          </w:p>
          <w:p w:rsidR="00E453F6" w:rsidRPr="00736AA1" w:rsidRDefault="00E453F6" w:rsidP="00E453F6">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9E0738" w:rsidP="009E0738">
            <w:pPr>
              <w:pStyle w:val="ListParagraph"/>
              <w:ind w:left="0"/>
              <w:rPr>
                <w:szCs w:val="24"/>
              </w:rPr>
            </w:pPr>
            <w:r w:rsidRPr="00736AA1">
              <w:rPr>
                <w:szCs w:val="24"/>
              </w:rPr>
              <w:t xml:space="preserve">Laws of 2016, </w:t>
            </w:r>
            <w:r w:rsidR="00736AA1">
              <w:rPr>
                <w:szCs w:val="24"/>
              </w:rPr>
              <w:t>C</w:t>
            </w:r>
            <w:r w:rsidRPr="00736AA1">
              <w:rPr>
                <w:szCs w:val="24"/>
              </w:rPr>
              <w:t>h. 20</w:t>
            </w:r>
            <w:r w:rsidR="00E453F6" w:rsidRPr="00736AA1">
              <w:rPr>
                <w:szCs w:val="24"/>
              </w:rPr>
              <w:t>3</w:t>
            </w:r>
            <w:r w:rsidRPr="00736AA1">
              <w:rPr>
                <w:szCs w:val="24"/>
              </w:rPr>
              <w:t xml:space="preserve">, §7 amends RCW </w:t>
            </w:r>
            <w:proofErr w:type="gramStart"/>
            <w:r w:rsidRPr="00736AA1">
              <w:rPr>
                <w:szCs w:val="24"/>
              </w:rPr>
              <w:t>9.94A.533(</w:t>
            </w:r>
            <w:proofErr w:type="gramEnd"/>
            <w:r w:rsidRPr="00736AA1">
              <w:rPr>
                <w:szCs w:val="24"/>
              </w:rPr>
              <w:t xml:space="preserve">7).  To implement new provisions, </w:t>
            </w:r>
            <w:r w:rsidR="00D13D2B">
              <w:rPr>
                <w:szCs w:val="24"/>
              </w:rPr>
              <w:t xml:space="preserve">change </w:t>
            </w:r>
            <w:r w:rsidRPr="00736AA1">
              <w:rPr>
                <w:szCs w:val="24"/>
              </w:rPr>
              <w:t>paragraph 6(</w:t>
            </w:r>
            <w:r w:rsidR="003E24C4" w:rsidRPr="00736AA1">
              <w:rPr>
                <w:szCs w:val="24"/>
              </w:rPr>
              <w:t>cc</w:t>
            </w:r>
            <w:r w:rsidRPr="00736AA1">
              <w:rPr>
                <w:szCs w:val="24"/>
              </w:rPr>
              <w:t>) as follows:</w:t>
            </w:r>
          </w:p>
          <w:p w:rsidR="009E0738" w:rsidRPr="00736AA1" w:rsidRDefault="009E0738" w:rsidP="009E0738">
            <w:pPr>
              <w:pStyle w:val="ListParagraph"/>
              <w:ind w:left="0"/>
              <w:rPr>
                <w:szCs w:val="24"/>
              </w:rPr>
            </w:pPr>
          </w:p>
          <w:p w:rsidR="009E0738" w:rsidRPr="00736AA1" w:rsidRDefault="009E0738" w:rsidP="007B1C14">
            <w:pPr>
              <w:tabs>
                <w:tab w:val="left" w:pos="-720"/>
                <w:tab w:val="left" w:pos="0"/>
                <w:tab w:val="left" w:pos="603"/>
              </w:tabs>
              <w:suppressAutoHyphens/>
              <w:ind w:left="1410" w:hanging="807"/>
              <w:rPr>
                <w:spacing w:val="-2"/>
                <w:szCs w:val="24"/>
              </w:rPr>
            </w:pPr>
            <w:r w:rsidRPr="00736AA1">
              <w:rPr>
                <w:spacing w:val="-2"/>
                <w:szCs w:val="24"/>
              </w:rPr>
              <w:t>(</w:t>
            </w:r>
            <w:r w:rsidR="003E24C4" w:rsidRPr="00736AA1">
              <w:rPr>
                <w:spacing w:val="-2"/>
                <w:szCs w:val="24"/>
              </w:rPr>
              <w:t>cc</w:t>
            </w:r>
            <w:r w:rsidRPr="00736AA1">
              <w:rPr>
                <w:spacing w:val="-2"/>
                <w:szCs w:val="24"/>
              </w:rPr>
              <w:t>)</w:t>
            </w:r>
            <w:r w:rsidRPr="00736AA1">
              <w:rPr>
                <w:spacing w:val="-2"/>
                <w:szCs w:val="24"/>
              </w:rPr>
              <w:tab/>
              <w:t xml:space="preserve">If this crime involves the offense of vehicular homicide while under the influence of intoxicating liquor, or any drug, as defined by RCW 46.61.520, </w:t>
            </w:r>
            <w:r w:rsidRPr="00736AA1">
              <w:rPr>
                <w:strike/>
                <w:spacing w:val="-2"/>
                <w:szCs w:val="24"/>
              </w:rPr>
              <w:t>committed on or after January 1, 1999,</w:t>
            </w:r>
            <w:r w:rsidRPr="00736AA1">
              <w:rPr>
                <w:spacing w:val="-2"/>
                <w:szCs w:val="24"/>
              </w:rPr>
              <w:t xml:space="preserve"> an </w:t>
            </w:r>
            <w:r w:rsidR="003E24C4" w:rsidRPr="00736AA1">
              <w:rPr>
                <w:spacing w:val="-2"/>
                <w:szCs w:val="24"/>
                <w:u w:val="single"/>
              </w:rPr>
              <w:t xml:space="preserve">impaired driving enhancement of an </w:t>
            </w:r>
            <w:r w:rsidRPr="00736AA1">
              <w:rPr>
                <w:spacing w:val="-2"/>
                <w:szCs w:val="24"/>
              </w:rPr>
              <w:t xml:space="preserve">additional two years shall be added to the </w:t>
            </w:r>
            <w:r w:rsidRPr="00736AA1">
              <w:rPr>
                <w:strike/>
                <w:spacing w:val="-2"/>
                <w:szCs w:val="24"/>
              </w:rPr>
              <w:lastRenderedPageBreak/>
              <w:t xml:space="preserve">presumptive </w:t>
            </w:r>
            <w:proofErr w:type="spellStart"/>
            <w:r w:rsidRPr="00736AA1">
              <w:rPr>
                <w:strike/>
                <w:spacing w:val="-2"/>
                <w:szCs w:val="24"/>
              </w:rPr>
              <w:t>sentence</w:t>
            </w:r>
            <w:r w:rsidRPr="00736AA1">
              <w:rPr>
                <w:spacing w:val="-2"/>
                <w:szCs w:val="24"/>
                <w:u w:val="single"/>
              </w:rPr>
              <w:t>standard</w:t>
            </w:r>
            <w:proofErr w:type="spellEnd"/>
            <w:r w:rsidRPr="00736AA1">
              <w:rPr>
                <w:spacing w:val="-2"/>
                <w:szCs w:val="24"/>
                <w:u w:val="single"/>
              </w:rPr>
              <w:t xml:space="preserve"> sentence range </w:t>
            </w:r>
            <w:r w:rsidRPr="00736AA1">
              <w:rPr>
                <w:spacing w:val="-2"/>
                <w:szCs w:val="24"/>
              </w:rPr>
              <w:t>for vehicular homicide for each prior offense as defined in RCW 46.61.5055(14).</w:t>
            </w:r>
            <w:r w:rsidRPr="00736AA1">
              <w:rPr>
                <w:spacing w:val="-2"/>
                <w:szCs w:val="24"/>
                <w:u w:val="single"/>
              </w:rPr>
              <w:t xml:space="preserve">  All impaired driving enhancements are mandatory, shall be served in total confinement, and shall run consecutively to all other sentencing provisions, including other impaired driving enhancements, for all offenses sentenced under Chapter 9.94A RCW</w:t>
            </w:r>
            <w:r w:rsidRPr="00736AA1">
              <w:rPr>
                <w:spacing w:val="-2"/>
                <w:szCs w:val="24"/>
              </w:rPr>
              <w:t>.</w:t>
            </w:r>
          </w:p>
          <w:p w:rsidR="009E0738" w:rsidRPr="00736AA1" w:rsidRDefault="009E0738"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3E24C4" w:rsidRPr="00736AA1" w:rsidRDefault="002603A5" w:rsidP="00C96302">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In paragraph 6(</w:t>
            </w:r>
            <w:proofErr w:type="spellStart"/>
            <w:r>
              <w:rPr>
                <w:szCs w:val="24"/>
              </w:rPr>
              <w:t>hh</w:t>
            </w:r>
            <w:proofErr w:type="spellEnd"/>
            <w:r>
              <w:rPr>
                <w:szCs w:val="24"/>
              </w:rPr>
              <w:t xml:space="preserve">) </w:t>
            </w:r>
            <w:r w:rsidR="00D13D2B">
              <w:rPr>
                <w:szCs w:val="24"/>
              </w:rPr>
              <w:t xml:space="preserve">change </w:t>
            </w:r>
            <w:r>
              <w:rPr>
                <w:szCs w:val="24"/>
              </w:rPr>
              <w:t xml:space="preserve">the </w:t>
            </w:r>
            <w:r w:rsidR="00D13D2B">
              <w:rPr>
                <w:szCs w:val="24"/>
              </w:rPr>
              <w:t xml:space="preserve">internal </w:t>
            </w:r>
            <w:r>
              <w:rPr>
                <w:szCs w:val="24"/>
              </w:rPr>
              <w:t>paragraph reference from “6(p)” to “6(q).”</w:t>
            </w:r>
          </w:p>
          <w:p w:rsidR="003E24C4" w:rsidRPr="00736AA1" w:rsidRDefault="003E24C4" w:rsidP="00C96302">
            <w:pPr>
              <w:widowControl w:val="0"/>
              <w:tabs>
                <w:tab w:val="left" w:pos="-720"/>
                <w:tab w:val="left" w:pos="0"/>
                <w:tab w:val="left" w:pos="720"/>
              </w:tabs>
              <w:suppressAutoHyphens/>
              <w:overflowPunct w:val="0"/>
              <w:autoSpaceDE w:val="0"/>
              <w:autoSpaceDN w:val="0"/>
              <w:adjustRightInd w:val="0"/>
              <w:textAlignment w:val="baseline"/>
              <w:rPr>
                <w:szCs w:val="24"/>
              </w:rPr>
            </w:pPr>
          </w:p>
          <w:p w:rsidR="00C96302" w:rsidRPr="00736AA1" w:rsidRDefault="009E0738" w:rsidP="00C96302">
            <w:pPr>
              <w:rPr>
                <w:szCs w:val="24"/>
              </w:rPr>
            </w:pPr>
            <w:r w:rsidRPr="00736AA1">
              <w:rPr>
                <w:szCs w:val="24"/>
              </w:rPr>
              <w:t>Laws of 2016, Ch. 94</w:t>
            </w:r>
            <w:r w:rsidR="007B1C14" w:rsidRPr="00736AA1">
              <w:rPr>
                <w:szCs w:val="24"/>
              </w:rPr>
              <w:t>, §1 amends RCW 9.41.330 by adding new subsections “(3)” and “(4)”.  To implement the changes,</w:t>
            </w:r>
            <w:r w:rsidRPr="00736AA1">
              <w:rPr>
                <w:szCs w:val="24"/>
              </w:rPr>
              <w:t xml:space="preserve"> </w:t>
            </w:r>
            <w:r w:rsidR="00D13D2B">
              <w:rPr>
                <w:szCs w:val="24"/>
              </w:rPr>
              <w:t xml:space="preserve">change </w:t>
            </w:r>
            <w:r w:rsidR="00C96302" w:rsidRPr="00736AA1">
              <w:rPr>
                <w:szCs w:val="24"/>
              </w:rPr>
              <w:t>paragraph 6(</w:t>
            </w:r>
            <w:r w:rsidR="00E453F6" w:rsidRPr="00736AA1">
              <w:rPr>
                <w:szCs w:val="24"/>
              </w:rPr>
              <w:t>mm</w:t>
            </w:r>
            <w:r w:rsidR="00C96302" w:rsidRPr="00736AA1">
              <w:rPr>
                <w:szCs w:val="24"/>
              </w:rPr>
              <w:t>) as follows:</w:t>
            </w:r>
          </w:p>
          <w:p w:rsidR="00C96302" w:rsidRPr="00736AA1" w:rsidRDefault="00C96302" w:rsidP="00C96302">
            <w:pPr>
              <w:rPr>
                <w:szCs w:val="24"/>
              </w:rPr>
            </w:pPr>
          </w:p>
          <w:p w:rsidR="00C96302" w:rsidRPr="00736AA1" w:rsidRDefault="00E453F6" w:rsidP="00E453F6">
            <w:pPr>
              <w:tabs>
                <w:tab w:val="left" w:pos="720"/>
              </w:tabs>
              <w:ind w:left="1230" w:hanging="659"/>
              <w:rPr>
                <w:szCs w:val="24"/>
              </w:rPr>
            </w:pPr>
            <w:r w:rsidRPr="00736AA1">
              <w:rPr>
                <w:spacing w:val="-2"/>
                <w:szCs w:val="24"/>
              </w:rPr>
              <w:t>(</w:t>
            </w:r>
            <w:proofErr w:type="gramStart"/>
            <w:r w:rsidRPr="00736AA1">
              <w:rPr>
                <w:spacing w:val="-2"/>
                <w:szCs w:val="24"/>
              </w:rPr>
              <w:t>mm</w:t>
            </w:r>
            <w:proofErr w:type="gramEnd"/>
            <w:r w:rsidRPr="00736AA1">
              <w:rPr>
                <w:spacing w:val="-2"/>
                <w:szCs w:val="24"/>
              </w:rPr>
              <w:t xml:space="preserve">)  </w:t>
            </w:r>
            <w:r w:rsidRPr="00736AA1">
              <w:rPr>
                <w:spacing w:val="-2"/>
                <w:szCs w:val="24"/>
                <w:u w:val="single"/>
              </w:rPr>
              <w:t xml:space="preserve">If I am pleading guilty to a felony firearm offense as defined in RCW 9.41.010, </w:t>
            </w:r>
            <w:r w:rsidR="00C96302" w:rsidRPr="00736AA1">
              <w:rPr>
                <w:spacing w:val="-2"/>
                <w:szCs w:val="24"/>
              </w:rPr>
              <w:t xml:space="preserve">I may be required to register as a felony firearm offender under RCW 9.41.330. </w:t>
            </w:r>
            <w:r w:rsidR="00C96302" w:rsidRPr="00736AA1">
              <w:rPr>
                <w:szCs w:val="24"/>
              </w:rPr>
              <w:t xml:space="preserve"> </w:t>
            </w:r>
            <w:r w:rsidR="00C96302" w:rsidRPr="00736AA1">
              <w:rPr>
                <w:szCs w:val="24"/>
                <w:u w:val="single"/>
              </w:rPr>
              <w:t xml:space="preserve">I will be required to register as a felony firearm offender if I committed the felony firearm offense in conjunction with an offense committed against a person under age 18, or a serious violent offense or offense involving sexual motivation as defined in RCW 9.94A.030.  </w:t>
            </w:r>
            <w:r w:rsidR="00C96302" w:rsidRPr="00736AA1">
              <w:rPr>
                <w:spacing w:val="-2"/>
                <w:szCs w:val="24"/>
              </w:rPr>
              <w:t>The specific registration requirements are in the “Felony Firearm Offender Registration” Attachment.</w:t>
            </w:r>
          </w:p>
          <w:p w:rsidR="00C96302" w:rsidRPr="00736AA1" w:rsidRDefault="00C96302" w:rsidP="00C96302">
            <w:pPr>
              <w:widowControl w:val="0"/>
              <w:tabs>
                <w:tab w:val="left" w:pos="-720"/>
                <w:tab w:val="left" w:pos="0"/>
                <w:tab w:val="left" w:pos="720"/>
              </w:tabs>
              <w:suppressAutoHyphens/>
              <w:overflowPunct w:val="0"/>
              <w:autoSpaceDE w:val="0"/>
              <w:autoSpaceDN w:val="0"/>
              <w:adjustRightInd w:val="0"/>
              <w:textAlignment w:val="baseline"/>
              <w:rPr>
                <w:szCs w:val="24"/>
              </w:rPr>
            </w:pPr>
          </w:p>
        </w:tc>
      </w:tr>
      <w:tr w:rsidR="00BD3230" w:rsidRPr="00736AA1" w:rsidTr="00C96302">
        <w:trPr>
          <w:trHeight w:val="442"/>
        </w:trPr>
        <w:tc>
          <w:tcPr>
            <w:tcW w:w="9350" w:type="dxa"/>
          </w:tcPr>
          <w:p w:rsidR="00C96302" w:rsidRPr="00736AA1" w:rsidRDefault="00BD3230" w:rsidP="00C96302">
            <w:pPr>
              <w:pStyle w:val="ListParagraph"/>
              <w:numPr>
                <w:ilvl w:val="0"/>
                <w:numId w:val="1"/>
              </w:numPr>
              <w:rPr>
                <w:b/>
                <w:szCs w:val="24"/>
              </w:rPr>
            </w:pPr>
            <w:proofErr w:type="spellStart"/>
            <w:r w:rsidRPr="00736AA1">
              <w:rPr>
                <w:b/>
                <w:szCs w:val="24"/>
              </w:rPr>
              <w:lastRenderedPageBreak/>
              <w:t>CrR</w:t>
            </w:r>
            <w:proofErr w:type="spellEnd"/>
            <w:r w:rsidRPr="00736AA1">
              <w:rPr>
                <w:b/>
                <w:szCs w:val="24"/>
              </w:rPr>
              <w:t xml:space="preserve"> 4.2(g), Statement of Defendant on Plea of Guilty to Sex Offense</w:t>
            </w:r>
          </w:p>
        </w:tc>
      </w:tr>
      <w:tr w:rsidR="00C96302" w:rsidRPr="00736AA1" w:rsidTr="000E0BE3">
        <w:trPr>
          <w:trHeight w:val="622"/>
        </w:trPr>
        <w:tc>
          <w:tcPr>
            <w:tcW w:w="9350" w:type="dxa"/>
          </w:tcPr>
          <w:p w:rsidR="009E0738" w:rsidRPr="00736AA1" w:rsidRDefault="009E0738" w:rsidP="009E0738">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textAlignment w:val="baseline"/>
              <w:rPr>
                <w:szCs w:val="24"/>
              </w:rPr>
            </w:pPr>
            <w:r w:rsidRPr="00736AA1">
              <w:rPr>
                <w:szCs w:val="24"/>
              </w:rPr>
              <w:t xml:space="preserve">To implement </w:t>
            </w:r>
            <w:proofErr w:type="spellStart"/>
            <w:r w:rsidRPr="00736AA1">
              <w:rPr>
                <w:szCs w:val="24"/>
              </w:rPr>
              <w:t>CrR</w:t>
            </w:r>
            <w:proofErr w:type="spellEnd"/>
            <w:r w:rsidRPr="00736AA1">
              <w:rPr>
                <w:szCs w:val="24"/>
              </w:rPr>
              <w:t xml:space="preserve"> 7.2(b),</w:t>
            </w:r>
            <w:r w:rsidR="00D13D2B">
              <w:rPr>
                <w:szCs w:val="24"/>
              </w:rPr>
              <w:t xml:space="preserve"> add</w:t>
            </w:r>
            <w:r w:rsidRPr="00736AA1">
              <w:rPr>
                <w:szCs w:val="24"/>
              </w:rPr>
              <w:t xml:space="preserve"> the follow ne</w:t>
            </w:r>
            <w:r w:rsidR="00D13D2B">
              <w:rPr>
                <w:szCs w:val="24"/>
              </w:rPr>
              <w:t>w paragraph 6(a)</w:t>
            </w:r>
            <w:r w:rsidRPr="00736AA1">
              <w:rPr>
                <w:szCs w:val="24"/>
              </w:rPr>
              <w:t>:</w:t>
            </w: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ind w:left="720"/>
              <w:textAlignment w:val="baseline"/>
              <w:rPr>
                <w:szCs w:val="24"/>
                <w:u w:val="single"/>
              </w:rPr>
            </w:pPr>
            <w:r w:rsidRPr="00736AA1">
              <w:rPr>
                <w:spacing w:val="-2"/>
                <w:szCs w:val="24"/>
              </w:rPr>
              <w:t>“</w:t>
            </w:r>
            <w:r w:rsidRPr="00736AA1">
              <w:rPr>
                <w:spacing w:val="-2"/>
                <w:szCs w:val="24"/>
                <w:u w:val="single"/>
              </w:rPr>
              <w:t>(a</w:t>
            </w:r>
            <w:proofErr w:type="gramStart"/>
            <w:r w:rsidRPr="00736AA1">
              <w:rPr>
                <w:spacing w:val="-2"/>
                <w:szCs w:val="24"/>
                <w:u w:val="single"/>
              </w:rPr>
              <w:t>)</w:t>
            </w:r>
            <w:r w:rsidRPr="00BB3562">
              <w:rPr>
                <w:spacing w:val="-2"/>
                <w:szCs w:val="24"/>
              </w:rPr>
              <w:t xml:space="preserve">  </w:t>
            </w:r>
            <w:r w:rsidRPr="00736AA1">
              <w:rPr>
                <w:spacing w:val="-2"/>
                <w:szCs w:val="24"/>
                <w:u w:val="single"/>
              </w:rPr>
              <w:t>My</w:t>
            </w:r>
            <w:proofErr w:type="gramEnd"/>
            <w:r w:rsidRPr="00736AA1">
              <w:rPr>
                <w:spacing w:val="-2"/>
                <w:szCs w:val="24"/>
                <w:u w:val="single"/>
              </w:rPr>
              <w:t xml:space="preserve"> right to appeal is limited.</w:t>
            </w:r>
            <w:r w:rsidRPr="00736AA1">
              <w:rPr>
                <w:spacing w:val="-2"/>
                <w:szCs w:val="24"/>
              </w:rPr>
              <w:t>”</w:t>
            </w: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D13D2B" w:rsidP="009E0738">
            <w:pPr>
              <w:widowControl w:val="0"/>
              <w:tabs>
                <w:tab w:val="left" w:pos="-720"/>
                <w:tab w:val="left" w:pos="0"/>
                <w:tab w:val="left" w:pos="720"/>
              </w:tabs>
              <w:suppressAutoHyphens/>
              <w:overflowPunct w:val="0"/>
              <w:autoSpaceDE w:val="0"/>
              <w:autoSpaceDN w:val="0"/>
              <w:adjustRightInd w:val="0"/>
              <w:textAlignment w:val="baseline"/>
              <w:rPr>
                <w:szCs w:val="24"/>
              </w:rPr>
            </w:pPr>
            <w:r>
              <w:rPr>
                <w:szCs w:val="24"/>
              </w:rPr>
              <w:t>Renumber t</w:t>
            </w:r>
            <w:r w:rsidR="009E0738" w:rsidRPr="00736AA1">
              <w:rPr>
                <w:szCs w:val="24"/>
              </w:rPr>
              <w:t>he remaining</w:t>
            </w:r>
            <w:r>
              <w:rPr>
                <w:szCs w:val="24"/>
              </w:rPr>
              <w:t xml:space="preserve"> paragraphs</w:t>
            </w:r>
            <w:r w:rsidR="009E0738" w:rsidRPr="00736AA1">
              <w:rPr>
                <w:szCs w:val="24"/>
              </w:rPr>
              <w:t>.</w:t>
            </w:r>
          </w:p>
          <w:p w:rsidR="009E0738" w:rsidRPr="00736AA1" w:rsidRDefault="009E0738" w:rsidP="009E0738">
            <w:pPr>
              <w:widowControl w:val="0"/>
              <w:tabs>
                <w:tab w:val="left" w:pos="-720"/>
                <w:tab w:val="left" w:pos="0"/>
                <w:tab w:val="left" w:pos="720"/>
              </w:tabs>
              <w:suppressAutoHyphens/>
              <w:overflowPunct w:val="0"/>
              <w:autoSpaceDE w:val="0"/>
              <w:autoSpaceDN w:val="0"/>
              <w:adjustRightInd w:val="0"/>
              <w:textAlignment w:val="baseline"/>
              <w:rPr>
                <w:szCs w:val="24"/>
              </w:rPr>
            </w:pPr>
          </w:p>
          <w:p w:rsidR="009E0738" w:rsidRPr="00736AA1" w:rsidRDefault="0058246A" w:rsidP="009E0738">
            <w:pPr>
              <w:pStyle w:val="ListParagraph"/>
              <w:ind w:left="0"/>
              <w:rPr>
                <w:szCs w:val="24"/>
              </w:rPr>
            </w:pPr>
            <w:r w:rsidRPr="00736AA1">
              <w:rPr>
                <w:szCs w:val="24"/>
              </w:rPr>
              <w:t>Laws of 2016, 1</w:t>
            </w:r>
            <w:r w:rsidRPr="00736AA1">
              <w:rPr>
                <w:szCs w:val="24"/>
                <w:vertAlign w:val="superscript"/>
              </w:rPr>
              <w:t>st</w:t>
            </w:r>
            <w:r w:rsidRPr="00736AA1">
              <w:rPr>
                <w:szCs w:val="24"/>
              </w:rPr>
              <w:t xml:space="preserve"> Spec. Sess., Ch. 28, §1 amends RCW 9.94A.501 by adding a new subsection “(8).”  To implement the change, i</w:t>
            </w:r>
            <w:r w:rsidR="009E0738" w:rsidRPr="00736AA1">
              <w:rPr>
                <w:szCs w:val="24"/>
              </w:rPr>
              <w:t>n paragraph 6(</w:t>
            </w:r>
            <w:proofErr w:type="spellStart"/>
            <w:r w:rsidR="002603A5" w:rsidRPr="002603A5">
              <w:rPr>
                <w:szCs w:val="24"/>
              </w:rPr>
              <w:t>i</w:t>
            </w:r>
            <w:proofErr w:type="spellEnd"/>
            <w:r w:rsidR="009E0738" w:rsidRPr="00736AA1">
              <w:rPr>
                <w:szCs w:val="24"/>
              </w:rPr>
              <w:t>), in the sub-paragraph beginning with “</w:t>
            </w:r>
            <w:r w:rsidR="009E0738" w:rsidRPr="00736AA1">
              <w:rPr>
                <w:szCs w:val="24"/>
                <w:u w:val="single"/>
              </w:rPr>
              <w:t>For sex offenses committed prior to September 1, 2001</w:t>
            </w:r>
            <w:r w:rsidR="009E0738" w:rsidRPr="00736AA1">
              <w:rPr>
                <w:szCs w:val="24"/>
              </w:rPr>
              <w:t xml:space="preserve">,” </w:t>
            </w:r>
            <w:r w:rsidR="00D13D2B">
              <w:rPr>
                <w:szCs w:val="24"/>
              </w:rPr>
              <w:t xml:space="preserve">change </w:t>
            </w:r>
            <w:r w:rsidR="009E0738" w:rsidRPr="00736AA1">
              <w:rPr>
                <w:szCs w:val="24"/>
              </w:rPr>
              <w:t>the second sentence as follows:</w:t>
            </w:r>
          </w:p>
          <w:p w:rsidR="009E0738" w:rsidRPr="00736AA1" w:rsidRDefault="009E0738" w:rsidP="009E0738">
            <w:pPr>
              <w:pStyle w:val="ListParagraph"/>
              <w:ind w:left="0"/>
              <w:rPr>
                <w:szCs w:val="24"/>
              </w:rPr>
            </w:pPr>
          </w:p>
          <w:p w:rsidR="009E0738" w:rsidRPr="00736AA1" w:rsidRDefault="009E0738" w:rsidP="009E0738">
            <w:pPr>
              <w:pStyle w:val="ListParagraph"/>
              <w:rPr>
                <w:spacing w:val="-2"/>
                <w:szCs w:val="24"/>
              </w:rPr>
            </w:pPr>
            <w:r w:rsidRPr="00736AA1">
              <w:rPr>
                <w:spacing w:val="-2"/>
                <w:szCs w:val="24"/>
              </w:rPr>
              <w:t xml:space="preserve">If the period of confinement is over one year, the judge will sentence me to community custody for 36 </w:t>
            </w:r>
            <w:proofErr w:type="spellStart"/>
            <w:r w:rsidRPr="00736AA1">
              <w:rPr>
                <w:spacing w:val="-2"/>
                <w:szCs w:val="24"/>
              </w:rPr>
              <w:t>months</w:t>
            </w:r>
            <w:r w:rsidRPr="00736AA1">
              <w:rPr>
                <w:strike/>
                <w:spacing w:val="-2"/>
                <w:szCs w:val="24"/>
              </w:rPr>
              <w:t>or</w:t>
            </w:r>
            <w:proofErr w:type="spellEnd"/>
            <w:r w:rsidRPr="00736AA1">
              <w:rPr>
                <w:strike/>
                <w:spacing w:val="-2"/>
                <w:szCs w:val="24"/>
              </w:rPr>
              <w:t xml:space="preserve"> up to the period of earned release, whichever is longer</w:t>
            </w:r>
            <w:r w:rsidRPr="00736AA1">
              <w:rPr>
                <w:spacing w:val="-2"/>
                <w:szCs w:val="24"/>
              </w:rPr>
              <w:t xml:space="preserve">.  </w:t>
            </w:r>
          </w:p>
          <w:p w:rsidR="009E0738" w:rsidRPr="00736AA1" w:rsidRDefault="009E0738" w:rsidP="009E0738">
            <w:pPr>
              <w:pStyle w:val="ListParagraph"/>
              <w:rPr>
                <w:spacing w:val="-2"/>
                <w:szCs w:val="24"/>
              </w:rPr>
            </w:pPr>
          </w:p>
          <w:p w:rsidR="009E0738" w:rsidRPr="00736AA1" w:rsidRDefault="009E0738" w:rsidP="009E0738">
            <w:pPr>
              <w:pStyle w:val="ListParagraph"/>
              <w:ind w:left="0"/>
              <w:rPr>
                <w:szCs w:val="24"/>
              </w:rPr>
            </w:pPr>
            <w:r w:rsidRPr="00736AA1">
              <w:rPr>
                <w:szCs w:val="24"/>
              </w:rPr>
              <w:t>In paragraph 6(</w:t>
            </w:r>
            <w:proofErr w:type="spellStart"/>
            <w:r w:rsidR="002603A5" w:rsidRPr="002603A5">
              <w:rPr>
                <w:szCs w:val="24"/>
              </w:rPr>
              <w:t>i</w:t>
            </w:r>
            <w:proofErr w:type="spellEnd"/>
            <w:r w:rsidRPr="00736AA1">
              <w:rPr>
                <w:szCs w:val="24"/>
              </w:rPr>
              <w:t xml:space="preserve">), </w:t>
            </w:r>
            <w:r w:rsidRPr="00736AA1">
              <w:rPr>
                <w:szCs w:val="24"/>
                <w:u w:val="single"/>
              </w:rPr>
              <w:t>For sex offenses committed on or after September 1, 2001</w:t>
            </w:r>
            <w:r w:rsidRPr="00736AA1">
              <w:rPr>
                <w:szCs w:val="24"/>
              </w:rPr>
              <w:t>, subsection (</w:t>
            </w:r>
            <w:r w:rsidRPr="002603A5">
              <w:rPr>
                <w:i/>
                <w:szCs w:val="24"/>
              </w:rPr>
              <w:t>ii</w:t>
            </w:r>
            <w:r w:rsidR="002603A5">
              <w:rPr>
                <w:szCs w:val="24"/>
              </w:rPr>
              <w:t xml:space="preserve">), </w:t>
            </w:r>
            <w:r w:rsidR="00D13D2B">
              <w:rPr>
                <w:szCs w:val="24"/>
              </w:rPr>
              <w:t xml:space="preserve">change </w:t>
            </w:r>
            <w:r w:rsidR="002603A5">
              <w:rPr>
                <w:szCs w:val="24"/>
              </w:rPr>
              <w:t xml:space="preserve">the </w:t>
            </w:r>
            <w:r w:rsidR="00D13D2B">
              <w:rPr>
                <w:szCs w:val="24"/>
              </w:rPr>
              <w:t xml:space="preserve">internal </w:t>
            </w:r>
            <w:r w:rsidR="002603A5">
              <w:rPr>
                <w:szCs w:val="24"/>
              </w:rPr>
              <w:t>paragraph reference from “6(h)(</w:t>
            </w:r>
            <w:proofErr w:type="spellStart"/>
            <w:r w:rsidR="002603A5">
              <w:rPr>
                <w:szCs w:val="24"/>
              </w:rPr>
              <w:t>i</w:t>
            </w:r>
            <w:proofErr w:type="spellEnd"/>
            <w:r w:rsidR="002603A5">
              <w:rPr>
                <w:szCs w:val="24"/>
              </w:rPr>
              <w:t>)” to “6(</w:t>
            </w:r>
            <w:proofErr w:type="spellStart"/>
            <w:r w:rsidR="002603A5">
              <w:rPr>
                <w:szCs w:val="24"/>
              </w:rPr>
              <w:t>i</w:t>
            </w:r>
            <w:proofErr w:type="spellEnd"/>
            <w:r w:rsidR="002603A5">
              <w:rPr>
                <w:szCs w:val="24"/>
              </w:rPr>
              <w:t>)</w:t>
            </w:r>
            <w:r w:rsidR="002603A5" w:rsidRPr="002603A5">
              <w:rPr>
                <w:i/>
                <w:szCs w:val="24"/>
              </w:rPr>
              <w:t>(</w:t>
            </w:r>
            <w:proofErr w:type="spellStart"/>
            <w:r w:rsidR="002603A5" w:rsidRPr="002603A5">
              <w:rPr>
                <w:i/>
                <w:szCs w:val="24"/>
              </w:rPr>
              <w:t>i</w:t>
            </w:r>
            <w:proofErr w:type="spellEnd"/>
            <w:r w:rsidR="002603A5" w:rsidRPr="002603A5">
              <w:rPr>
                <w:i/>
                <w:szCs w:val="24"/>
              </w:rPr>
              <w:t>)</w:t>
            </w:r>
            <w:r w:rsidR="00D13D2B">
              <w:rPr>
                <w:i/>
                <w:szCs w:val="24"/>
              </w:rPr>
              <w:t>.</w:t>
            </w:r>
            <w:r w:rsidR="002603A5">
              <w:rPr>
                <w:szCs w:val="24"/>
              </w:rPr>
              <w:t xml:space="preserve">” </w:t>
            </w:r>
            <w:r w:rsidR="00D13D2B">
              <w:rPr>
                <w:szCs w:val="24"/>
              </w:rPr>
              <w:t xml:space="preserve">Change </w:t>
            </w:r>
            <w:r w:rsidRPr="00736AA1">
              <w:rPr>
                <w:szCs w:val="24"/>
              </w:rPr>
              <w:t>the second sentence as follows:</w:t>
            </w:r>
          </w:p>
          <w:p w:rsidR="009E0738" w:rsidRPr="00736AA1" w:rsidRDefault="009E0738" w:rsidP="009E0738">
            <w:pPr>
              <w:pStyle w:val="ListParagraph"/>
              <w:ind w:left="0"/>
              <w:rPr>
                <w:szCs w:val="24"/>
              </w:rPr>
            </w:pPr>
          </w:p>
          <w:p w:rsidR="009E0738" w:rsidRPr="00736AA1" w:rsidRDefault="009E0738" w:rsidP="002603A5">
            <w:pPr>
              <w:ind w:left="720"/>
              <w:rPr>
                <w:szCs w:val="24"/>
              </w:rPr>
            </w:pPr>
            <w:r w:rsidRPr="00736AA1">
              <w:rPr>
                <w:spacing w:val="-2"/>
                <w:szCs w:val="24"/>
              </w:rPr>
              <w:lastRenderedPageBreak/>
              <w:t>If the period of confinement is over one year, or if my crime is failure to register as a sex offender, and this is my second or subsequent conviction of that crime, the judge will sentence me to community custody for 36 months</w:t>
            </w:r>
            <w:r w:rsidRPr="00736AA1">
              <w:rPr>
                <w:strike/>
                <w:spacing w:val="-2"/>
                <w:szCs w:val="24"/>
              </w:rPr>
              <w:t xml:space="preserve"> or up to the period of earned release, whichever is longer</w:t>
            </w:r>
            <w:r w:rsidRPr="00736AA1">
              <w:rPr>
                <w:spacing w:val="-2"/>
                <w:szCs w:val="24"/>
              </w:rPr>
              <w:t xml:space="preserve">.  </w:t>
            </w:r>
          </w:p>
          <w:p w:rsidR="009E0738" w:rsidRDefault="009E0738" w:rsidP="00C96302">
            <w:pPr>
              <w:rPr>
                <w:szCs w:val="24"/>
              </w:rPr>
            </w:pPr>
          </w:p>
          <w:p w:rsidR="002603A5" w:rsidRDefault="002603A5" w:rsidP="00C96302">
            <w:pPr>
              <w:rPr>
                <w:szCs w:val="24"/>
              </w:rPr>
            </w:pPr>
            <w:r>
              <w:rPr>
                <w:szCs w:val="24"/>
              </w:rPr>
              <w:t xml:space="preserve">In paragraph 6(k), the </w:t>
            </w:r>
            <w:r w:rsidR="00D13D2B">
              <w:rPr>
                <w:szCs w:val="24"/>
              </w:rPr>
              <w:t xml:space="preserve">change the internal </w:t>
            </w:r>
            <w:r>
              <w:rPr>
                <w:szCs w:val="24"/>
              </w:rPr>
              <w:t>paragraph reference from “6(h)” to “6(</w:t>
            </w:r>
            <w:proofErr w:type="spellStart"/>
            <w:r>
              <w:rPr>
                <w:szCs w:val="24"/>
              </w:rPr>
              <w:t>i</w:t>
            </w:r>
            <w:proofErr w:type="spellEnd"/>
            <w:r>
              <w:rPr>
                <w:szCs w:val="24"/>
              </w:rPr>
              <w:t>).”</w:t>
            </w:r>
          </w:p>
          <w:p w:rsidR="002603A5" w:rsidRDefault="002603A5" w:rsidP="00C96302">
            <w:pPr>
              <w:rPr>
                <w:szCs w:val="24"/>
              </w:rPr>
            </w:pPr>
          </w:p>
          <w:p w:rsidR="00AF43B7" w:rsidRDefault="00AF43B7" w:rsidP="00AF43B7">
            <w:pPr>
              <w:rPr>
                <w:szCs w:val="24"/>
              </w:rPr>
            </w:pPr>
            <w:r>
              <w:rPr>
                <w:szCs w:val="24"/>
              </w:rPr>
              <w:t>In paragraph 6(t), in the sub-paragraph beginning with “</w:t>
            </w:r>
            <w:r w:rsidRPr="002603A5">
              <w:rPr>
                <w:szCs w:val="24"/>
                <w:u w:val="single"/>
              </w:rPr>
              <w:t>For offenses committed before September 1, 2001</w:t>
            </w:r>
            <w:r w:rsidR="00CB5525">
              <w:rPr>
                <w:szCs w:val="24"/>
              </w:rPr>
              <w:t xml:space="preserve">, </w:t>
            </w:r>
            <w:r w:rsidR="00D13D2B">
              <w:rPr>
                <w:szCs w:val="24"/>
              </w:rPr>
              <w:t xml:space="preserve">change the internal </w:t>
            </w:r>
            <w:r>
              <w:rPr>
                <w:szCs w:val="24"/>
              </w:rPr>
              <w:t>p</w:t>
            </w:r>
            <w:r w:rsidR="00D13D2B">
              <w:rPr>
                <w:szCs w:val="24"/>
              </w:rPr>
              <w:t>aragraph reference</w:t>
            </w:r>
            <w:r>
              <w:rPr>
                <w:szCs w:val="24"/>
              </w:rPr>
              <w:t xml:space="preserve"> from “6(g)” to “6(h).”</w:t>
            </w:r>
          </w:p>
          <w:p w:rsidR="00AF43B7" w:rsidRDefault="00AF43B7" w:rsidP="00C96302">
            <w:pPr>
              <w:rPr>
                <w:szCs w:val="24"/>
              </w:rPr>
            </w:pPr>
          </w:p>
          <w:p w:rsidR="002603A5" w:rsidRDefault="002603A5" w:rsidP="00C96302">
            <w:pPr>
              <w:rPr>
                <w:szCs w:val="24"/>
              </w:rPr>
            </w:pPr>
            <w:r>
              <w:rPr>
                <w:szCs w:val="24"/>
              </w:rPr>
              <w:t>In paragraph 6(t), in the sub-paragraph beginning with “</w:t>
            </w:r>
            <w:r w:rsidRPr="002603A5">
              <w:rPr>
                <w:szCs w:val="24"/>
                <w:u w:val="single"/>
              </w:rPr>
              <w:t xml:space="preserve">For offenses committed </w:t>
            </w:r>
            <w:r>
              <w:rPr>
                <w:szCs w:val="24"/>
                <w:u w:val="single"/>
              </w:rPr>
              <w:t>on or after</w:t>
            </w:r>
            <w:r w:rsidRPr="002603A5">
              <w:rPr>
                <w:szCs w:val="24"/>
                <w:u w:val="single"/>
              </w:rPr>
              <w:t xml:space="preserve"> September 1, 2001</w:t>
            </w:r>
            <w:r w:rsidR="00D13D2B">
              <w:rPr>
                <w:szCs w:val="24"/>
              </w:rPr>
              <w:t xml:space="preserve">, change the </w:t>
            </w:r>
            <w:r>
              <w:rPr>
                <w:szCs w:val="24"/>
              </w:rPr>
              <w:t xml:space="preserve">first two </w:t>
            </w:r>
            <w:r w:rsidR="00D13D2B">
              <w:rPr>
                <w:szCs w:val="24"/>
              </w:rPr>
              <w:t xml:space="preserve">internal </w:t>
            </w:r>
            <w:r>
              <w:rPr>
                <w:szCs w:val="24"/>
              </w:rPr>
              <w:t>paragraph references from “6(h)(</w:t>
            </w:r>
            <w:proofErr w:type="spellStart"/>
            <w:r>
              <w:rPr>
                <w:szCs w:val="24"/>
              </w:rPr>
              <w:t>i</w:t>
            </w:r>
            <w:proofErr w:type="spellEnd"/>
            <w:r>
              <w:rPr>
                <w:szCs w:val="24"/>
              </w:rPr>
              <w:t>)</w:t>
            </w:r>
            <w:r w:rsidR="00AF43B7">
              <w:rPr>
                <w:szCs w:val="24"/>
              </w:rPr>
              <w:t>” to “6(</w:t>
            </w:r>
            <w:proofErr w:type="spellStart"/>
            <w:r w:rsidR="00AF43B7">
              <w:rPr>
                <w:szCs w:val="24"/>
              </w:rPr>
              <w:t>i</w:t>
            </w:r>
            <w:proofErr w:type="spellEnd"/>
            <w:r w:rsidR="00AF43B7">
              <w:rPr>
                <w:szCs w:val="24"/>
              </w:rPr>
              <w:t>)</w:t>
            </w:r>
            <w:r w:rsidR="00AF43B7" w:rsidRPr="00AF43B7">
              <w:rPr>
                <w:i/>
                <w:szCs w:val="24"/>
              </w:rPr>
              <w:t>(</w:t>
            </w:r>
            <w:proofErr w:type="spellStart"/>
            <w:r w:rsidR="00AF43B7" w:rsidRPr="00AF43B7">
              <w:rPr>
                <w:i/>
                <w:szCs w:val="24"/>
              </w:rPr>
              <w:t>i</w:t>
            </w:r>
            <w:proofErr w:type="spellEnd"/>
            <w:r w:rsidR="00AF43B7" w:rsidRPr="00AF43B7">
              <w:rPr>
                <w:i/>
                <w:szCs w:val="24"/>
              </w:rPr>
              <w:t>)</w:t>
            </w:r>
            <w:r w:rsidR="00D13D2B">
              <w:rPr>
                <w:szCs w:val="24"/>
              </w:rPr>
              <w:t>.</w:t>
            </w:r>
            <w:r w:rsidR="00AF43B7">
              <w:rPr>
                <w:szCs w:val="24"/>
              </w:rPr>
              <w:t xml:space="preserve">” </w:t>
            </w:r>
            <w:r w:rsidR="00D13D2B">
              <w:rPr>
                <w:szCs w:val="24"/>
              </w:rPr>
              <w:t>Change</w:t>
            </w:r>
            <w:r w:rsidR="00AF43B7">
              <w:rPr>
                <w:szCs w:val="24"/>
              </w:rPr>
              <w:t xml:space="preserve"> the </w:t>
            </w:r>
            <w:r w:rsidR="00D13D2B">
              <w:rPr>
                <w:szCs w:val="24"/>
              </w:rPr>
              <w:t xml:space="preserve">third internal </w:t>
            </w:r>
            <w:r>
              <w:rPr>
                <w:szCs w:val="24"/>
              </w:rPr>
              <w:t>paragraph reference from “6(g)” to “6(h).”</w:t>
            </w:r>
          </w:p>
          <w:p w:rsidR="002603A5" w:rsidRPr="00736AA1" w:rsidRDefault="002603A5" w:rsidP="00C96302">
            <w:pPr>
              <w:rPr>
                <w:szCs w:val="24"/>
              </w:rPr>
            </w:pPr>
          </w:p>
          <w:p w:rsidR="0058246A" w:rsidRPr="00736AA1" w:rsidRDefault="0058246A" w:rsidP="0058246A">
            <w:pPr>
              <w:rPr>
                <w:color w:val="000000" w:themeColor="text1"/>
                <w:szCs w:val="24"/>
              </w:rPr>
            </w:pPr>
            <w:r w:rsidRPr="00736AA1">
              <w:rPr>
                <w:spacing w:val="-2"/>
                <w:szCs w:val="24"/>
              </w:rPr>
              <w:t xml:space="preserve">To implement Laws of 2016, Ch. 136, </w:t>
            </w:r>
            <w:r w:rsidRPr="00736AA1">
              <w:rPr>
                <w:color w:val="000000" w:themeColor="text1"/>
                <w:szCs w:val="24"/>
              </w:rPr>
              <w:t>§§ 7- 12,</w:t>
            </w:r>
            <w:r w:rsidR="00D13D2B">
              <w:rPr>
                <w:color w:val="000000" w:themeColor="text1"/>
                <w:szCs w:val="24"/>
              </w:rPr>
              <w:t xml:space="preserve"> add </w:t>
            </w:r>
            <w:r w:rsidRPr="00736AA1">
              <w:rPr>
                <w:color w:val="000000" w:themeColor="text1"/>
                <w:szCs w:val="24"/>
              </w:rPr>
              <w:t>the following ne</w:t>
            </w:r>
            <w:r w:rsidR="00D13D2B">
              <w:rPr>
                <w:color w:val="000000" w:themeColor="text1"/>
                <w:szCs w:val="24"/>
              </w:rPr>
              <w:t>w paragraph 6(x)</w:t>
            </w:r>
            <w:r w:rsidRPr="00736AA1">
              <w:rPr>
                <w:color w:val="000000" w:themeColor="text1"/>
                <w:szCs w:val="24"/>
              </w:rPr>
              <w:t>:</w:t>
            </w:r>
          </w:p>
          <w:p w:rsidR="0058246A" w:rsidRPr="00736AA1" w:rsidRDefault="0058246A" w:rsidP="0058246A">
            <w:pPr>
              <w:rPr>
                <w:color w:val="000000" w:themeColor="text1"/>
                <w:szCs w:val="24"/>
              </w:rPr>
            </w:pPr>
          </w:p>
          <w:p w:rsidR="0058246A" w:rsidRPr="00736AA1" w:rsidRDefault="0058246A" w:rsidP="0058246A">
            <w:pPr>
              <w:ind w:left="1440" w:hanging="720"/>
              <w:rPr>
                <w:spacing w:val="-2"/>
                <w:szCs w:val="24"/>
                <w:u w:val="single"/>
              </w:rPr>
            </w:pPr>
            <w:r w:rsidRPr="00736AA1">
              <w:rPr>
                <w:spacing w:val="-2"/>
                <w:szCs w:val="24"/>
                <w:u w:val="single"/>
              </w:rPr>
              <w:t>(x)</w:t>
            </w:r>
            <w:r w:rsidRPr="00736AA1">
              <w:rPr>
                <w:spacing w:val="-2"/>
                <w:szCs w:val="24"/>
                <w:u w:val="single"/>
              </w:rPr>
              <w:tab/>
              <w:t xml:space="preserve"> </w:t>
            </w:r>
            <w:r w:rsidRPr="00736AA1">
              <w:rPr>
                <w:szCs w:val="24"/>
                <w:u w:val="single"/>
              </w:rPr>
              <w:t xml:space="preserve">I </w:t>
            </w:r>
            <w:r w:rsidRPr="00736AA1">
              <w:rPr>
                <w:spacing w:val="-2"/>
                <w:szCs w:val="24"/>
                <w:u w:val="single"/>
              </w:rPr>
              <w:t>understand</w:t>
            </w:r>
            <w:r w:rsidRPr="00736AA1">
              <w:rPr>
                <w:szCs w:val="24"/>
                <w:u w:val="single"/>
              </w:rPr>
              <w:t xml:space="preserve"> that RCW 46.20.265 requires that my driver’s license be revoked if (a) the current offense is a violation under RCW chapter 69.</w:t>
            </w:r>
            <w:r w:rsidR="00AF43B7">
              <w:rPr>
                <w:szCs w:val="24"/>
                <w:u w:val="single"/>
              </w:rPr>
              <w:t>41 [Legend drug], 69.50 [VUCSA]</w:t>
            </w:r>
            <w:r w:rsidRPr="00736AA1">
              <w:rPr>
                <w:szCs w:val="24"/>
                <w:u w:val="single"/>
              </w:rPr>
              <w:t>, or 69.52 [Imitation drugs], and I was under the age o</w:t>
            </w:r>
            <w:r w:rsidR="00AF43B7">
              <w:rPr>
                <w:szCs w:val="24"/>
                <w:u w:val="single"/>
              </w:rPr>
              <w:t>f 21 at the time of the offense</w:t>
            </w:r>
            <w:r w:rsidRPr="00736AA1">
              <w:rPr>
                <w:szCs w:val="24"/>
                <w:u w:val="single"/>
              </w:rPr>
              <w:t xml:space="preserve"> </w:t>
            </w:r>
            <w:r w:rsidR="00AF43B7" w:rsidRPr="00AF43B7">
              <w:rPr>
                <w:b/>
                <w:szCs w:val="24"/>
                <w:u w:val="single"/>
              </w:rPr>
              <w:t>OR</w:t>
            </w:r>
            <w:r w:rsidRPr="00736AA1">
              <w:rPr>
                <w:szCs w:val="24"/>
                <w:u w:val="single"/>
              </w:rPr>
              <w:t xml:space="preserve"> (b) the current offense is a violation under RCW 9.41.040 (unlawful possession of firearm)</w:t>
            </w:r>
            <w:r w:rsidR="00AF43B7">
              <w:rPr>
                <w:szCs w:val="24"/>
                <w:u w:val="single"/>
              </w:rPr>
              <w:t>,</w:t>
            </w:r>
            <w:r w:rsidRPr="00736AA1">
              <w:rPr>
                <w:szCs w:val="24"/>
                <w:u w:val="single"/>
              </w:rPr>
              <w:t xml:space="preserve"> and I was under the age of 18 at the time of the offense </w:t>
            </w:r>
            <w:r w:rsidR="00AF43B7" w:rsidRPr="00AF43B7">
              <w:rPr>
                <w:b/>
                <w:szCs w:val="24"/>
                <w:u w:val="single"/>
              </w:rPr>
              <w:t>OR</w:t>
            </w:r>
            <w:r w:rsidRPr="00736AA1">
              <w:rPr>
                <w:szCs w:val="24"/>
                <w:u w:val="single"/>
              </w:rPr>
              <w:t xml:space="preserve"> (c) the current offense is a viol</w:t>
            </w:r>
            <w:r w:rsidR="00AF43B7">
              <w:rPr>
                <w:szCs w:val="24"/>
                <w:u w:val="single"/>
              </w:rPr>
              <w:t>ation under RCW chapter 66.44 [A</w:t>
            </w:r>
            <w:r w:rsidRPr="00736AA1">
              <w:rPr>
                <w:szCs w:val="24"/>
                <w:u w:val="single"/>
              </w:rPr>
              <w:t xml:space="preserve">lcohol] and I was under the age of 18 at the time of the offense, </w:t>
            </w:r>
            <w:r w:rsidR="00AF43B7" w:rsidRPr="00AF43B7">
              <w:rPr>
                <w:b/>
                <w:szCs w:val="24"/>
                <w:u w:val="single"/>
              </w:rPr>
              <w:t>AND</w:t>
            </w:r>
            <w:r w:rsidRPr="00736AA1">
              <w:rPr>
                <w:szCs w:val="24"/>
                <w:u w:val="single"/>
              </w:rPr>
              <w:t xml:space="preserve"> if (a), (b), or (c) applies, the court finds that I previously committed an offense while armed with a firearm, an unlawful possession of a firearm offense, or an offense in violation of chapter 66.44, 69.41, 69.50, or 69.52 RCW.</w:t>
            </w:r>
          </w:p>
          <w:p w:rsidR="0058246A" w:rsidRDefault="0058246A" w:rsidP="00C96302">
            <w:pPr>
              <w:rPr>
                <w:szCs w:val="24"/>
              </w:rPr>
            </w:pPr>
          </w:p>
          <w:p w:rsidR="00AF43B7" w:rsidRDefault="00AF43B7" w:rsidP="00C96302">
            <w:pPr>
              <w:rPr>
                <w:szCs w:val="24"/>
              </w:rPr>
            </w:pPr>
            <w:r>
              <w:rPr>
                <w:szCs w:val="24"/>
              </w:rPr>
              <w:t xml:space="preserve">In paragraph 6(cc) </w:t>
            </w:r>
            <w:r w:rsidR="00D13D2B">
              <w:rPr>
                <w:szCs w:val="24"/>
              </w:rPr>
              <w:t xml:space="preserve">change </w:t>
            </w:r>
            <w:r>
              <w:rPr>
                <w:szCs w:val="24"/>
              </w:rPr>
              <w:t xml:space="preserve">the </w:t>
            </w:r>
            <w:r w:rsidR="00D13D2B">
              <w:rPr>
                <w:szCs w:val="24"/>
              </w:rPr>
              <w:t xml:space="preserve">internal </w:t>
            </w:r>
            <w:r>
              <w:rPr>
                <w:szCs w:val="24"/>
              </w:rPr>
              <w:t>paragraph reference from “6(r)” to “6(s).”</w:t>
            </w:r>
          </w:p>
          <w:p w:rsidR="00AF43B7" w:rsidRPr="00736AA1" w:rsidRDefault="00AF43B7" w:rsidP="00C96302">
            <w:pPr>
              <w:rPr>
                <w:szCs w:val="24"/>
              </w:rPr>
            </w:pPr>
          </w:p>
          <w:p w:rsidR="0058246A" w:rsidRPr="00736AA1" w:rsidRDefault="0058246A" w:rsidP="0058246A">
            <w:pPr>
              <w:rPr>
                <w:szCs w:val="24"/>
              </w:rPr>
            </w:pPr>
            <w:r w:rsidRPr="00736AA1">
              <w:rPr>
                <w:szCs w:val="24"/>
              </w:rPr>
              <w:t xml:space="preserve">Laws of 2016, Ch. 94, §1 amends RCW 9.41.330 by adding new subsections “(3)” and “(4)”.  To implement the changes, </w:t>
            </w:r>
            <w:r w:rsidR="00CB5525">
              <w:rPr>
                <w:szCs w:val="24"/>
              </w:rPr>
              <w:t>revise</w:t>
            </w:r>
            <w:r w:rsidR="00D13D2B">
              <w:rPr>
                <w:szCs w:val="24"/>
              </w:rPr>
              <w:t xml:space="preserve"> </w:t>
            </w:r>
            <w:r w:rsidRPr="00736AA1">
              <w:rPr>
                <w:szCs w:val="24"/>
              </w:rPr>
              <w:t>paragraph 6(</w:t>
            </w:r>
            <w:proofErr w:type="spellStart"/>
            <w:r w:rsidRPr="00736AA1">
              <w:rPr>
                <w:szCs w:val="24"/>
              </w:rPr>
              <w:t>ee</w:t>
            </w:r>
            <w:proofErr w:type="spellEnd"/>
            <w:r w:rsidRPr="00736AA1">
              <w:rPr>
                <w:szCs w:val="24"/>
              </w:rPr>
              <w:t>) as follows:</w:t>
            </w:r>
          </w:p>
          <w:p w:rsidR="0058246A" w:rsidRPr="00736AA1" w:rsidRDefault="0058246A" w:rsidP="0058246A">
            <w:pPr>
              <w:rPr>
                <w:szCs w:val="24"/>
              </w:rPr>
            </w:pPr>
          </w:p>
          <w:p w:rsidR="0058246A" w:rsidRPr="00736AA1" w:rsidRDefault="0058246A" w:rsidP="0058246A">
            <w:pPr>
              <w:tabs>
                <w:tab w:val="left" w:pos="720"/>
              </w:tabs>
              <w:ind w:left="1230" w:hanging="659"/>
              <w:rPr>
                <w:szCs w:val="24"/>
              </w:rPr>
            </w:pPr>
            <w:r w:rsidRPr="00736AA1">
              <w:rPr>
                <w:spacing w:val="-2"/>
                <w:szCs w:val="24"/>
              </w:rPr>
              <w:t>(</w:t>
            </w:r>
            <w:proofErr w:type="spellStart"/>
            <w:r w:rsidRPr="00736AA1">
              <w:rPr>
                <w:spacing w:val="-2"/>
                <w:szCs w:val="24"/>
              </w:rPr>
              <w:t>ee</w:t>
            </w:r>
            <w:proofErr w:type="spellEnd"/>
            <w:r w:rsidRPr="00736AA1">
              <w:rPr>
                <w:spacing w:val="-2"/>
                <w:szCs w:val="24"/>
              </w:rPr>
              <w:t xml:space="preserve">)  </w:t>
            </w:r>
            <w:r w:rsidRPr="00736AA1">
              <w:rPr>
                <w:spacing w:val="-2"/>
                <w:szCs w:val="24"/>
                <w:u w:val="single"/>
              </w:rPr>
              <w:t xml:space="preserve">If I am pleading guilty to a felony firearm offense as defined in RCW 9.41.010, </w:t>
            </w:r>
            <w:r w:rsidRPr="00736AA1">
              <w:rPr>
                <w:spacing w:val="-2"/>
                <w:szCs w:val="24"/>
              </w:rPr>
              <w:t xml:space="preserve">I may be required to register as a felony firearm offender under RCW 9.41.330. </w:t>
            </w:r>
            <w:r w:rsidRPr="00736AA1">
              <w:rPr>
                <w:szCs w:val="24"/>
              </w:rPr>
              <w:t xml:space="preserve"> </w:t>
            </w:r>
            <w:r w:rsidRPr="00736AA1">
              <w:rPr>
                <w:szCs w:val="24"/>
                <w:u w:val="single"/>
              </w:rPr>
              <w:t xml:space="preserve">I will be required to register as a felony firearm offender if I committed the felony firearm offense in conjunction with an offense committed against a person under age 18, or a serious violent offense or offense involving sexual motivation as defined in RCW 9.94A.030.  </w:t>
            </w:r>
            <w:r w:rsidRPr="00736AA1">
              <w:rPr>
                <w:spacing w:val="-2"/>
                <w:szCs w:val="24"/>
              </w:rPr>
              <w:t>The specific registration requirements are in the “Felony Firearm Offender Registration” Attachment.</w:t>
            </w:r>
          </w:p>
          <w:p w:rsidR="00C96302" w:rsidRPr="00736AA1" w:rsidRDefault="00C96302" w:rsidP="00C96302">
            <w:pPr>
              <w:rPr>
                <w:b/>
                <w:szCs w:val="24"/>
              </w:rPr>
            </w:pPr>
          </w:p>
        </w:tc>
      </w:tr>
      <w:tr w:rsidR="00883E83" w:rsidRPr="00736AA1" w:rsidTr="00BF1E32">
        <w:trPr>
          <w:trHeight w:val="442"/>
        </w:trPr>
        <w:tc>
          <w:tcPr>
            <w:tcW w:w="9350" w:type="dxa"/>
          </w:tcPr>
          <w:p w:rsidR="00883E83" w:rsidRPr="00736AA1" w:rsidRDefault="00883E83" w:rsidP="00C96302">
            <w:pPr>
              <w:pStyle w:val="ListParagraph"/>
              <w:numPr>
                <w:ilvl w:val="0"/>
                <w:numId w:val="1"/>
              </w:numPr>
              <w:rPr>
                <w:b/>
                <w:szCs w:val="24"/>
              </w:rPr>
            </w:pPr>
            <w:proofErr w:type="spellStart"/>
            <w:r w:rsidRPr="00736AA1">
              <w:rPr>
                <w:b/>
                <w:szCs w:val="24"/>
              </w:rPr>
              <w:lastRenderedPageBreak/>
              <w:t>CrR</w:t>
            </w:r>
            <w:proofErr w:type="spellEnd"/>
            <w:r w:rsidRPr="00736AA1">
              <w:rPr>
                <w:b/>
                <w:szCs w:val="24"/>
              </w:rPr>
              <w:t xml:space="preserve"> 4.2(g), “</w:t>
            </w:r>
            <w:r w:rsidR="00C96302" w:rsidRPr="00736AA1">
              <w:rPr>
                <w:b/>
                <w:szCs w:val="24"/>
              </w:rPr>
              <w:t>Felony Firearm Offender Registration</w:t>
            </w:r>
            <w:r w:rsidRPr="00736AA1">
              <w:rPr>
                <w:b/>
                <w:szCs w:val="24"/>
              </w:rPr>
              <w:t>” Attachment</w:t>
            </w:r>
          </w:p>
        </w:tc>
      </w:tr>
      <w:tr w:rsidR="00883E83" w:rsidRPr="00736AA1" w:rsidTr="007876ED">
        <w:trPr>
          <w:trHeight w:val="307"/>
        </w:trPr>
        <w:tc>
          <w:tcPr>
            <w:tcW w:w="9350" w:type="dxa"/>
          </w:tcPr>
          <w:p w:rsidR="00C96302" w:rsidRPr="00736AA1" w:rsidRDefault="0058246A" w:rsidP="00C9630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szCs w:val="24"/>
              </w:rPr>
            </w:pPr>
            <w:r w:rsidRPr="00736AA1">
              <w:rPr>
                <w:szCs w:val="24"/>
              </w:rPr>
              <w:t xml:space="preserve">Laws of 2016, Ch. 94, §1 amends RCW 9.41.330 by adding new subsections “(3)” and “(4)”.  To implement the changes, </w:t>
            </w:r>
            <w:r w:rsidR="00D13D2B">
              <w:rPr>
                <w:szCs w:val="24"/>
              </w:rPr>
              <w:t xml:space="preserve">change </w:t>
            </w:r>
            <w:r w:rsidR="00C96302" w:rsidRPr="00736AA1">
              <w:rPr>
                <w:szCs w:val="24"/>
              </w:rPr>
              <w:t>the introduction in paragraph 1, General Applicability and Requirements, as follows:</w:t>
            </w:r>
          </w:p>
          <w:p w:rsidR="00C96302" w:rsidRPr="00736AA1" w:rsidRDefault="00C96302" w:rsidP="00C9630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szCs w:val="24"/>
              </w:rPr>
            </w:pPr>
          </w:p>
          <w:p w:rsidR="00C96302" w:rsidRPr="00736AA1" w:rsidRDefault="00C96302" w:rsidP="00080487">
            <w:pPr>
              <w:tabs>
                <w:tab w:val="left" w:pos="7740"/>
              </w:tabs>
              <w:ind w:left="360"/>
              <w:rPr>
                <w:spacing w:val="-2"/>
                <w:szCs w:val="24"/>
              </w:rPr>
            </w:pPr>
            <w:r w:rsidRPr="00736AA1">
              <w:rPr>
                <w:b/>
                <w:spacing w:val="-2"/>
                <w:szCs w:val="24"/>
              </w:rPr>
              <w:t>1.  General Applicability and Requirements</w:t>
            </w:r>
            <w:r w:rsidRPr="00736AA1">
              <w:rPr>
                <w:spacing w:val="-2"/>
                <w:szCs w:val="24"/>
              </w:rPr>
              <w:t>:  The defendant is required to register because this crime involves a felony firearm offense as defined in RCW 9.41.010, and</w:t>
            </w:r>
            <w:r w:rsidR="0058246A" w:rsidRPr="00736AA1">
              <w:rPr>
                <w:spacing w:val="-2"/>
                <w:szCs w:val="24"/>
                <w:u w:val="single"/>
              </w:rPr>
              <w:t>:</w:t>
            </w:r>
            <w:r w:rsidRPr="00736AA1">
              <w:rPr>
                <w:spacing w:val="-2"/>
                <w:szCs w:val="24"/>
                <w:u w:val="single"/>
              </w:rPr>
              <w:t xml:space="preserve"> </w:t>
            </w:r>
          </w:p>
          <w:p w:rsidR="00C96302" w:rsidRPr="00736AA1" w:rsidRDefault="00C96302" w:rsidP="00080487">
            <w:pPr>
              <w:numPr>
                <w:ilvl w:val="0"/>
                <w:numId w:val="22"/>
              </w:numPr>
              <w:tabs>
                <w:tab w:val="left" w:pos="360"/>
                <w:tab w:val="left" w:pos="7740"/>
              </w:tabs>
              <w:overflowPunct w:val="0"/>
              <w:autoSpaceDE w:val="0"/>
              <w:autoSpaceDN w:val="0"/>
              <w:adjustRightInd w:val="0"/>
              <w:textAlignment w:val="baseline"/>
              <w:rPr>
                <w:spacing w:val="-2"/>
                <w:szCs w:val="24"/>
              </w:rPr>
            </w:pPr>
            <w:r w:rsidRPr="00736AA1">
              <w:rPr>
                <w:spacing w:val="-2"/>
                <w:szCs w:val="24"/>
              </w:rPr>
              <w:t>after considering statutory factors, the court decided the defendant must register</w:t>
            </w:r>
            <w:r w:rsidRPr="00AF43B7">
              <w:rPr>
                <w:spacing w:val="-2"/>
                <w:szCs w:val="24"/>
                <w:u w:val="single"/>
              </w:rPr>
              <w:t>; or</w:t>
            </w:r>
          </w:p>
          <w:p w:rsidR="00C96302" w:rsidRPr="00736AA1" w:rsidRDefault="00C96302" w:rsidP="00080487">
            <w:pPr>
              <w:numPr>
                <w:ilvl w:val="0"/>
                <w:numId w:val="22"/>
              </w:numPr>
              <w:tabs>
                <w:tab w:val="left" w:pos="360"/>
                <w:tab w:val="left" w:pos="7740"/>
              </w:tabs>
              <w:overflowPunct w:val="0"/>
              <w:autoSpaceDE w:val="0"/>
              <w:autoSpaceDN w:val="0"/>
              <w:adjustRightInd w:val="0"/>
              <w:textAlignment w:val="baseline"/>
              <w:rPr>
                <w:spacing w:val="-2"/>
                <w:szCs w:val="24"/>
                <w:u w:val="single"/>
              </w:rPr>
            </w:pPr>
            <w:r w:rsidRPr="00736AA1">
              <w:rPr>
                <w:spacing w:val="-2"/>
                <w:szCs w:val="24"/>
                <w:u w:val="single"/>
              </w:rPr>
              <w:t xml:space="preserve">the offense was committed in conjunction with </w:t>
            </w:r>
            <w:r w:rsidRPr="00736AA1">
              <w:rPr>
                <w:noProof/>
                <w:szCs w:val="24"/>
                <w:u w:val="single"/>
              </w:rPr>
              <w:t xml:space="preserve">an offense committed against a person under the age of 18, or a serious violent offense or offense involving sexual motivation as defined in RCW 9.94A.030.  </w:t>
            </w:r>
          </w:p>
          <w:p w:rsidR="00883E83" w:rsidRPr="00736AA1" w:rsidRDefault="00883E83" w:rsidP="00883E83">
            <w:pPr>
              <w:ind w:left="720"/>
              <w:rPr>
                <w:szCs w:val="24"/>
              </w:rPr>
            </w:pPr>
          </w:p>
        </w:tc>
      </w:tr>
    </w:tbl>
    <w:p w:rsidR="003370EA" w:rsidRPr="003370EA" w:rsidRDefault="003370EA">
      <w:pPr>
        <w:rPr>
          <w:sz w:val="22"/>
        </w:rPr>
      </w:pPr>
    </w:p>
    <w:sectPr w:rsidR="003370EA" w:rsidRPr="003370EA" w:rsidSect="0040109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99" w:rsidRDefault="00680E99" w:rsidP="0040109A">
      <w:r>
        <w:separator/>
      </w:r>
    </w:p>
  </w:endnote>
  <w:endnote w:type="continuationSeparator" w:id="0">
    <w:p w:rsidR="00680E99" w:rsidRDefault="00680E99" w:rsidP="004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99" w:rsidRDefault="00680E99" w:rsidP="0040109A">
      <w:r>
        <w:separator/>
      </w:r>
    </w:p>
  </w:footnote>
  <w:footnote w:type="continuationSeparator" w:id="0">
    <w:p w:rsidR="00680E99" w:rsidRDefault="00680E99" w:rsidP="0040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F5" w:rsidRDefault="000E0BE3">
    <w:pPr>
      <w:pStyle w:val="Header"/>
      <w:rPr>
        <w:sz w:val="20"/>
        <w:szCs w:val="20"/>
      </w:rPr>
    </w:pPr>
    <w:r>
      <w:rPr>
        <w:sz w:val="20"/>
        <w:szCs w:val="20"/>
      </w:rPr>
      <w:t>Judicial Community and Legal Community</w:t>
    </w:r>
  </w:p>
  <w:p w:rsidR="00AE7DF5" w:rsidRDefault="000E0BE3">
    <w:pPr>
      <w:pStyle w:val="Header"/>
      <w:rPr>
        <w:sz w:val="20"/>
        <w:szCs w:val="20"/>
      </w:rPr>
    </w:pPr>
    <w:r>
      <w:rPr>
        <w:sz w:val="20"/>
        <w:szCs w:val="20"/>
      </w:rPr>
      <w:t xml:space="preserve">July </w:t>
    </w:r>
    <w:r w:rsidR="00CA4E7F">
      <w:rPr>
        <w:sz w:val="20"/>
        <w:szCs w:val="20"/>
      </w:rPr>
      <w:t>19</w:t>
    </w:r>
    <w:r w:rsidR="00C96302">
      <w:rPr>
        <w:sz w:val="20"/>
        <w:szCs w:val="20"/>
      </w:rPr>
      <w:t>, 2016</w:t>
    </w:r>
  </w:p>
  <w:sdt>
    <w:sdtPr>
      <w:id w:val="250395305"/>
      <w:docPartObj>
        <w:docPartGallery w:val="Page Numbers (Top of Page)"/>
        <w:docPartUnique/>
      </w:docPartObj>
    </w:sdtPr>
    <w:sdtEndPr/>
    <w:sdtContent>
      <w:p w:rsidR="00AE7DF5" w:rsidRDefault="00AE7DF5">
        <w:r w:rsidRPr="00F3621E">
          <w:rPr>
            <w:sz w:val="20"/>
            <w:szCs w:val="20"/>
          </w:rPr>
          <w:t xml:space="preserve">Page </w:t>
        </w:r>
        <w:r w:rsidR="00585DC8" w:rsidRPr="00F3621E">
          <w:rPr>
            <w:sz w:val="20"/>
            <w:szCs w:val="20"/>
          </w:rPr>
          <w:fldChar w:fldCharType="begin"/>
        </w:r>
        <w:r w:rsidRPr="00F3621E">
          <w:rPr>
            <w:sz w:val="20"/>
            <w:szCs w:val="20"/>
          </w:rPr>
          <w:instrText xml:space="preserve"> PAGE </w:instrText>
        </w:r>
        <w:r w:rsidR="00585DC8" w:rsidRPr="00F3621E">
          <w:rPr>
            <w:sz w:val="20"/>
            <w:szCs w:val="20"/>
          </w:rPr>
          <w:fldChar w:fldCharType="separate"/>
        </w:r>
        <w:r w:rsidR="00CA4E7F">
          <w:rPr>
            <w:noProof/>
            <w:sz w:val="20"/>
            <w:szCs w:val="20"/>
          </w:rPr>
          <w:t>5</w:t>
        </w:r>
        <w:r w:rsidR="00585DC8" w:rsidRPr="00F3621E">
          <w:rPr>
            <w:sz w:val="20"/>
            <w:szCs w:val="20"/>
          </w:rPr>
          <w:fldChar w:fldCharType="end"/>
        </w:r>
        <w:r w:rsidRPr="00F3621E">
          <w:rPr>
            <w:sz w:val="20"/>
            <w:szCs w:val="20"/>
          </w:rPr>
          <w:t xml:space="preserve"> of </w:t>
        </w:r>
        <w:r w:rsidR="00585DC8" w:rsidRPr="00F3621E">
          <w:rPr>
            <w:sz w:val="20"/>
            <w:szCs w:val="20"/>
          </w:rPr>
          <w:fldChar w:fldCharType="begin"/>
        </w:r>
        <w:r w:rsidRPr="00F3621E">
          <w:rPr>
            <w:sz w:val="20"/>
            <w:szCs w:val="20"/>
          </w:rPr>
          <w:instrText xml:space="preserve"> NUMPAGES  </w:instrText>
        </w:r>
        <w:r w:rsidR="00585DC8" w:rsidRPr="00F3621E">
          <w:rPr>
            <w:sz w:val="20"/>
            <w:szCs w:val="20"/>
          </w:rPr>
          <w:fldChar w:fldCharType="separate"/>
        </w:r>
        <w:r w:rsidR="00CA4E7F">
          <w:rPr>
            <w:noProof/>
            <w:sz w:val="20"/>
            <w:szCs w:val="20"/>
          </w:rPr>
          <w:t>5</w:t>
        </w:r>
        <w:r w:rsidR="00585DC8" w:rsidRPr="00F3621E">
          <w:rPr>
            <w:sz w:val="20"/>
            <w:szCs w:val="20"/>
          </w:rPr>
          <w:fldChar w:fldCharType="end"/>
        </w:r>
      </w:p>
    </w:sdtContent>
  </w:sdt>
  <w:p w:rsidR="00AE7DF5" w:rsidRDefault="00AE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602C"/>
    <w:multiLevelType w:val="hybridMultilevel"/>
    <w:tmpl w:val="9BA69DCA"/>
    <w:lvl w:ilvl="0" w:tplc="F0AC8668">
      <w:start w:val="1"/>
      <w:numFmt w:val="lowerRoman"/>
      <w:lvlText w:val="(%1)"/>
      <w:lvlJc w:val="left"/>
      <w:pPr>
        <w:ind w:left="1800" w:hanging="360"/>
      </w:pPr>
      <w:rPr>
        <w:rFonts w:ascii="Times New Roman" w:hAnsi="Times New Roman" w:cs="Times New Roman"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6315F"/>
    <w:multiLevelType w:val="hybridMultilevel"/>
    <w:tmpl w:val="6F0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5541E"/>
    <w:multiLevelType w:val="hybridMultilevel"/>
    <w:tmpl w:val="037CE6B4"/>
    <w:lvl w:ilvl="0" w:tplc="05C0D510">
      <w:start w:val="1"/>
      <w:numFmt w:val="lowerRoman"/>
      <w:lvlText w:val="(%1)"/>
      <w:lvlJc w:val="left"/>
      <w:pPr>
        <w:ind w:left="3060" w:hanging="720"/>
      </w:pPr>
      <w:rPr>
        <w:rFonts w:hint="default"/>
        <w:b w:val="0"/>
        <w:i/>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2E256C1"/>
    <w:multiLevelType w:val="hybridMultilevel"/>
    <w:tmpl w:val="F22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C1220"/>
    <w:multiLevelType w:val="hybridMultilevel"/>
    <w:tmpl w:val="F2B2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B10AA"/>
    <w:multiLevelType w:val="hybridMultilevel"/>
    <w:tmpl w:val="C9B017C0"/>
    <w:lvl w:ilvl="0" w:tplc="7D022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434AF"/>
    <w:multiLevelType w:val="hybridMultilevel"/>
    <w:tmpl w:val="9A4CD67C"/>
    <w:lvl w:ilvl="0" w:tplc="628633C0">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C26579"/>
    <w:multiLevelType w:val="hybridMultilevel"/>
    <w:tmpl w:val="90A202F2"/>
    <w:lvl w:ilvl="0" w:tplc="4D4A7AF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E4942D1"/>
    <w:multiLevelType w:val="hybridMultilevel"/>
    <w:tmpl w:val="63D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C4CD3"/>
    <w:multiLevelType w:val="hybridMultilevel"/>
    <w:tmpl w:val="127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33BDD"/>
    <w:multiLevelType w:val="hybridMultilevel"/>
    <w:tmpl w:val="B1D6EC7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18"/>
  </w:num>
  <w:num w:numId="5">
    <w:abstractNumId w:val="11"/>
  </w:num>
  <w:num w:numId="6">
    <w:abstractNumId w:val="0"/>
  </w:num>
  <w:num w:numId="7">
    <w:abstractNumId w:val="10"/>
  </w:num>
  <w:num w:numId="8">
    <w:abstractNumId w:val="9"/>
  </w:num>
  <w:num w:numId="9">
    <w:abstractNumId w:val="22"/>
  </w:num>
  <w:num w:numId="10">
    <w:abstractNumId w:val="7"/>
  </w:num>
  <w:num w:numId="11">
    <w:abstractNumId w:val="13"/>
  </w:num>
  <w:num w:numId="12">
    <w:abstractNumId w:val="5"/>
  </w:num>
  <w:num w:numId="13">
    <w:abstractNumId w:val="19"/>
  </w:num>
  <w:num w:numId="14">
    <w:abstractNumId w:val="1"/>
  </w:num>
  <w:num w:numId="15">
    <w:abstractNumId w:val="8"/>
  </w:num>
  <w:num w:numId="16">
    <w:abstractNumId w:val="14"/>
  </w:num>
  <w:num w:numId="17">
    <w:abstractNumId w:val="6"/>
  </w:num>
  <w:num w:numId="18">
    <w:abstractNumId w:val="16"/>
  </w:num>
  <w:num w:numId="19">
    <w:abstractNumId w:val="15"/>
  </w:num>
  <w:num w:numId="20">
    <w:abstractNumId w:val="3"/>
  </w:num>
  <w:num w:numId="21">
    <w:abstractNumId w:val="20"/>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3"/>
    <w:rsid w:val="00011F37"/>
    <w:rsid w:val="00014DC7"/>
    <w:rsid w:val="00024341"/>
    <w:rsid w:val="000245E1"/>
    <w:rsid w:val="00041BED"/>
    <w:rsid w:val="00043A2A"/>
    <w:rsid w:val="00056A9E"/>
    <w:rsid w:val="00061673"/>
    <w:rsid w:val="000647FE"/>
    <w:rsid w:val="00065025"/>
    <w:rsid w:val="00080487"/>
    <w:rsid w:val="00083713"/>
    <w:rsid w:val="000916A6"/>
    <w:rsid w:val="00093C5B"/>
    <w:rsid w:val="000A2199"/>
    <w:rsid w:val="000A6D82"/>
    <w:rsid w:val="000B5995"/>
    <w:rsid w:val="000D5C11"/>
    <w:rsid w:val="000E0BE3"/>
    <w:rsid w:val="000E7CDD"/>
    <w:rsid w:val="000F4DB7"/>
    <w:rsid w:val="00116B60"/>
    <w:rsid w:val="001310EA"/>
    <w:rsid w:val="001312D2"/>
    <w:rsid w:val="001346F5"/>
    <w:rsid w:val="00147855"/>
    <w:rsid w:val="00147D66"/>
    <w:rsid w:val="00157A10"/>
    <w:rsid w:val="00175869"/>
    <w:rsid w:val="00175A8E"/>
    <w:rsid w:val="001821E4"/>
    <w:rsid w:val="00186951"/>
    <w:rsid w:val="00195FBC"/>
    <w:rsid w:val="001C324F"/>
    <w:rsid w:val="001C72D9"/>
    <w:rsid w:val="001E665F"/>
    <w:rsid w:val="001F2244"/>
    <w:rsid w:val="001F46F2"/>
    <w:rsid w:val="001F6A86"/>
    <w:rsid w:val="00207877"/>
    <w:rsid w:val="00212242"/>
    <w:rsid w:val="0021416D"/>
    <w:rsid w:val="002329D2"/>
    <w:rsid w:val="002348F7"/>
    <w:rsid w:val="00235881"/>
    <w:rsid w:val="002360E9"/>
    <w:rsid w:val="00236304"/>
    <w:rsid w:val="00242603"/>
    <w:rsid w:val="002453CC"/>
    <w:rsid w:val="002603A5"/>
    <w:rsid w:val="00291B12"/>
    <w:rsid w:val="002A17E3"/>
    <w:rsid w:val="002C06A6"/>
    <w:rsid w:val="002C3172"/>
    <w:rsid w:val="002E1467"/>
    <w:rsid w:val="002E6D73"/>
    <w:rsid w:val="002F25E4"/>
    <w:rsid w:val="002F27D4"/>
    <w:rsid w:val="002F6CBF"/>
    <w:rsid w:val="002F7723"/>
    <w:rsid w:val="003004ED"/>
    <w:rsid w:val="00300E1A"/>
    <w:rsid w:val="00322346"/>
    <w:rsid w:val="00323B81"/>
    <w:rsid w:val="00333F1F"/>
    <w:rsid w:val="003370EA"/>
    <w:rsid w:val="003462D5"/>
    <w:rsid w:val="00346C0E"/>
    <w:rsid w:val="00350BC1"/>
    <w:rsid w:val="00357493"/>
    <w:rsid w:val="00361A89"/>
    <w:rsid w:val="00362756"/>
    <w:rsid w:val="00362C3C"/>
    <w:rsid w:val="00370BF2"/>
    <w:rsid w:val="00386B91"/>
    <w:rsid w:val="003A1807"/>
    <w:rsid w:val="003B1B87"/>
    <w:rsid w:val="003C0674"/>
    <w:rsid w:val="003C3C7B"/>
    <w:rsid w:val="003D0E60"/>
    <w:rsid w:val="003D19ED"/>
    <w:rsid w:val="003D570F"/>
    <w:rsid w:val="003E24C4"/>
    <w:rsid w:val="003F19F8"/>
    <w:rsid w:val="003F37AA"/>
    <w:rsid w:val="003F6D96"/>
    <w:rsid w:val="003F789A"/>
    <w:rsid w:val="0040109A"/>
    <w:rsid w:val="004046FA"/>
    <w:rsid w:val="00415139"/>
    <w:rsid w:val="004205FF"/>
    <w:rsid w:val="004252B6"/>
    <w:rsid w:val="00436E80"/>
    <w:rsid w:val="00451486"/>
    <w:rsid w:val="00453220"/>
    <w:rsid w:val="00455AF8"/>
    <w:rsid w:val="004564D7"/>
    <w:rsid w:val="00460B0E"/>
    <w:rsid w:val="004679A9"/>
    <w:rsid w:val="004742E3"/>
    <w:rsid w:val="004835E9"/>
    <w:rsid w:val="004847AE"/>
    <w:rsid w:val="004901AE"/>
    <w:rsid w:val="0049380C"/>
    <w:rsid w:val="004A7A83"/>
    <w:rsid w:val="004B326D"/>
    <w:rsid w:val="004B3B40"/>
    <w:rsid w:val="004F3FBF"/>
    <w:rsid w:val="004F5477"/>
    <w:rsid w:val="005031EA"/>
    <w:rsid w:val="005035ED"/>
    <w:rsid w:val="00504A50"/>
    <w:rsid w:val="005055D5"/>
    <w:rsid w:val="00515BFB"/>
    <w:rsid w:val="00516034"/>
    <w:rsid w:val="005213F4"/>
    <w:rsid w:val="00531AA1"/>
    <w:rsid w:val="005470B6"/>
    <w:rsid w:val="00552C1B"/>
    <w:rsid w:val="00570EAF"/>
    <w:rsid w:val="005812F1"/>
    <w:rsid w:val="0058246A"/>
    <w:rsid w:val="00585DC8"/>
    <w:rsid w:val="00586935"/>
    <w:rsid w:val="00597CB5"/>
    <w:rsid w:val="005A7479"/>
    <w:rsid w:val="005C34BA"/>
    <w:rsid w:val="005C3703"/>
    <w:rsid w:val="005C3AFD"/>
    <w:rsid w:val="005E338B"/>
    <w:rsid w:val="005F3B42"/>
    <w:rsid w:val="005F4EA0"/>
    <w:rsid w:val="00603561"/>
    <w:rsid w:val="0061034B"/>
    <w:rsid w:val="00610BFB"/>
    <w:rsid w:val="0061163D"/>
    <w:rsid w:val="00614116"/>
    <w:rsid w:val="00624A32"/>
    <w:rsid w:val="00642FB4"/>
    <w:rsid w:val="00646DB3"/>
    <w:rsid w:val="00650F75"/>
    <w:rsid w:val="006511BA"/>
    <w:rsid w:val="00651A55"/>
    <w:rsid w:val="006561D5"/>
    <w:rsid w:val="00667F93"/>
    <w:rsid w:val="00680E99"/>
    <w:rsid w:val="0068525C"/>
    <w:rsid w:val="006A2DAE"/>
    <w:rsid w:val="006A6421"/>
    <w:rsid w:val="006A6847"/>
    <w:rsid w:val="006D04F1"/>
    <w:rsid w:val="006D0803"/>
    <w:rsid w:val="006D1C31"/>
    <w:rsid w:val="006D457F"/>
    <w:rsid w:val="006D475F"/>
    <w:rsid w:val="006F0E04"/>
    <w:rsid w:val="006F3CFF"/>
    <w:rsid w:val="006F7B6A"/>
    <w:rsid w:val="00700FA6"/>
    <w:rsid w:val="00703ECB"/>
    <w:rsid w:val="007070CA"/>
    <w:rsid w:val="00730920"/>
    <w:rsid w:val="007320B0"/>
    <w:rsid w:val="00735C2D"/>
    <w:rsid w:val="00736AA1"/>
    <w:rsid w:val="00744388"/>
    <w:rsid w:val="00744736"/>
    <w:rsid w:val="00755DC6"/>
    <w:rsid w:val="00762F74"/>
    <w:rsid w:val="00770522"/>
    <w:rsid w:val="007876ED"/>
    <w:rsid w:val="00793113"/>
    <w:rsid w:val="007A7B88"/>
    <w:rsid w:val="007B16D1"/>
    <w:rsid w:val="007B1C14"/>
    <w:rsid w:val="007B573F"/>
    <w:rsid w:val="007D6BC8"/>
    <w:rsid w:val="007E0545"/>
    <w:rsid w:val="007E3948"/>
    <w:rsid w:val="007E58B4"/>
    <w:rsid w:val="007F1D5F"/>
    <w:rsid w:val="007F7325"/>
    <w:rsid w:val="0081607D"/>
    <w:rsid w:val="00816796"/>
    <w:rsid w:val="008254BD"/>
    <w:rsid w:val="00836304"/>
    <w:rsid w:val="0084524D"/>
    <w:rsid w:val="0085656F"/>
    <w:rsid w:val="008640A8"/>
    <w:rsid w:val="0086741C"/>
    <w:rsid w:val="008772FF"/>
    <w:rsid w:val="00883E83"/>
    <w:rsid w:val="0089125F"/>
    <w:rsid w:val="0089293C"/>
    <w:rsid w:val="008A3C94"/>
    <w:rsid w:val="008A5080"/>
    <w:rsid w:val="008A54CC"/>
    <w:rsid w:val="008B1CF7"/>
    <w:rsid w:val="008B48DA"/>
    <w:rsid w:val="008B4B8B"/>
    <w:rsid w:val="008B6053"/>
    <w:rsid w:val="008B7321"/>
    <w:rsid w:val="008C0D15"/>
    <w:rsid w:val="008E07E8"/>
    <w:rsid w:val="008E6F49"/>
    <w:rsid w:val="008F4090"/>
    <w:rsid w:val="009101B1"/>
    <w:rsid w:val="009107D0"/>
    <w:rsid w:val="00922A9F"/>
    <w:rsid w:val="00953BA9"/>
    <w:rsid w:val="009623BD"/>
    <w:rsid w:val="00964623"/>
    <w:rsid w:val="00975854"/>
    <w:rsid w:val="009769EF"/>
    <w:rsid w:val="0097709A"/>
    <w:rsid w:val="00980D3D"/>
    <w:rsid w:val="009853C1"/>
    <w:rsid w:val="009A64D4"/>
    <w:rsid w:val="009D0CA4"/>
    <w:rsid w:val="009E0738"/>
    <w:rsid w:val="009E134B"/>
    <w:rsid w:val="009F3E99"/>
    <w:rsid w:val="00A0536F"/>
    <w:rsid w:val="00A26403"/>
    <w:rsid w:val="00A36F8A"/>
    <w:rsid w:val="00A7705B"/>
    <w:rsid w:val="00A804EE"/>
    <w:rsid w:val="00A92BCA"/>
    <w:rsid w:val="00AB43CC"/>
    <w:rsid w:val="00AC0D88"/>
    <w:rsid w:val="00AC1B3C"/>
    <w:rsid w:val="00AC5C2D"/>
    <w:rsid w:val="00AC7064"/>
    <w:rsid w:val="00AD44A8"/>
    <w:rsid w:val="00AE7DF5"/>
    <w:rsid w:val="00AF43B7"/>
    <w:rsid w:val="00B00339"/>
    <w:rsid w:val="00B06A19"/>
    <w:rsid w:val="00B13A10"/>
    <w:rsid w:val="00B176F1"/>
    <w:rsid w:val="00B206B6"/>
    <w:rsid w:val="00B44BEE"/>
    <w:rsid w:val="00B571FF"/>
    <w:rsid w:val="00B705B6"/>
    <w:rsid w:val="00B768C1"/>
    <w:rsid w:val="00B7733B"/>
    <w:rsid w:val="00B8349E"/>
    <w:rsid w:val="00B9749C"/>
    <w:rsid w:val="00BA078B"/>
    <w:rsid w:val="00BA1C9F"/>
    <w:rsid w:val="00BA1D56"/>
    <w:rsid w:val="00BA448B"/>
    <w:rsid w:val="00BB3562"/>
    <w:rsid w:val="00BB4655"/>
    <w:rsid w:val="00BD3230"/>
    <w:rsid w:val="00BD369A"/>
    <w:rsid w:val="00BD5791"/>
    <w:rsid w:val="00BE0665"/>
    <w:rsid w:val="00BE29B6"/>
    <w:rsid w:val="00BE4999"/>
    <w:rsid w:val="00BE5687"/>
    <w:rsid w:val="00BE721F"/>
    <w:rsid w:val="00BE79E8"/>
    <w:rsid w:val="00BF1E32"/>
    <w:rsid w:val="00C147AA"/>
    <w:rsid w:val="00C32876"/>
    <w:rsid w:val="00C412FB"/>
    <w:rsid w:val="00C54B13"/>
    <w:rsid w:val="00C67A91"/>
    <w:rsid w:val="00C67E54"/>
    <w:rsid w:val="00C86D45"/>
    <w:rsid w:val="00C9309F"/>
    <w:rsid w:val="00C948B1"/>
    <w:rsid w:val="00C96302"/>
    <w:rsid w:val="00CA09BD"/>
    <w:rsid w:val="00CA4E7F"/>
    <w:rsid w:val="00CB5525"/>
    <w:rsid w:val="00CB5B01"/>
    <w:rsid w:val="00CC0200"/>
    <w:rsid w:val="00CC2F2F"/>
    <w:rsid w:val="00CC300B"/>
    <w:rsid w:val="00CD59F0"/>
    <w:rsid w:val="00CF4A5E"/>
    <w:rsid w:val="00D13D2B"/>
    <w:rsid w:val="00D168B9"/>
    <w:rsid w:val="00D21C6F"/>
    <w:rsid w:val="00D33E63"/>
    <w:rsid w:val="00D42005"/>
    <w:rsid w:val="00D4662B"/>
    <w:rsid w:val="00D50DB4"/>
    <w:rsid w:val="00D579DE"/>
    <w:rsid w:val="00D63A85"/>
    <w:rsid w:val="00D67CFB"/>
    <w:rsid w:val="00D7065D"/>
    <w:rsid w:val="00D7319B"/>
    <w:rsid w:val="00D749FC"/>
    <w:rsid w:val="00D85B12"/>
    <w:rsid w:val="00D927E7"/>
    <w:rsid w:val="00DC4D39"/>
    <w:rsid w:val="00DD10FF"/>
    <w:rsid w:val="00DF08DD"/>
    <w:rsid w:val="00DF18C3"/>
    <w:rsid w:val="00E019E0"/>
    <w:rsid w:val="00E21DA1"/>
    <w:rsid w:val="00E265C6"/>
    <w:rsid w:val="00E307D3"/>
    <w:rsid w:val="00E4302B"/>
    <w:rsid w:val="00E453F6"/>
    <w:rsid w:val="00E57E6F"/>
    <w:rsid w:val="00E60436"/>
    <w:rsid w:val="00E61A9B"/>
    <w:rsid w:val="00E6382B"/>
    <w:rsid w:val="00E80FBF"/>
    <w:rsid w:val="00E86934"/>
    <w:rsid w:val="00E91882"/>
    <w:rsid w:val="00E93449"/>
    <w:rsid w:val="00EB115D"/>
    <w:rsid w:val="00EB1515"/>
    <w:rsid w:val="00ED1D89"/>
    <w:rsid w:val="00EE58BA"/>
    <w:rsid w:val="00F125D1"/>
    <w:rsid w:val="00F22127"/>
    <w:rsid w:val="00F3621E"/>
    <w:rsid w:val="00F40D43"/>
    <w:rsid w:val="00F416F7"/>
    <w:rsid w:val="00F4428D"/>
    <w:rsid w:val="00F5161E"/>
    <w:rsid w:val="00F60211"/>
    <w:rsid w:val="00F627FF"/>
    <w:rsid w:val="00F655CC"/>
    <w:rsid w:val="00F67435"/>
    <w:rsid w:val="00F779B6"/>
    <w:rsid w:val="00FA2AC7"/>
    <w:rsid w:val="00FC302B"/>
    <w:rsid w:val="00FC6070"/>
    <w:rsid w:val="00FC62E0"/>
    <w:rsid w:val="00FD38D8"/>
    <w:rsid w:val="00FD5DBD"/>
    <w:rsid w:val="00FD6369"/>
    <w:rsid w:val="00FE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unhideWhenUsed/>
    <w:rsid w:val="0040109A"/>
    <w:pPr>
      <w:tabs>
        <w:tab w:val="center" w:pos="4680"/>
        <w:tab w:val="right" w:pos="9360"/>
      </w:tabs>
    </w:pPr>
  </w:style>
  <w:style w:type="character" w:customStyle="1" w:styleId="FooterChar">
    <w:name w:val="Footer Char"/>
    <w:basedOn w:val="DefaultParagraphFont"/>
    <w:link w:val="Footer"/>
    <w:uiPriority w:val="99"/>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 w:type="character" w:styleId="PlaceholderText">
    <w:name w:val="Placeholder Text"/>
    <w:basedOn w:val="DefaultParagraphFont"/>
    <w:uiPriority w:val="99"/>
    <w:semiHidden/>
    <w:rsid w:val="00953BA9"/>
    <w:rPr>
      <w:color w:val="808080"/>
    </w:rPr>
  </w:style>
  <w:style w:type="paragraph" w:styleId="NormalWeb">
    <w:name w:val="Normal (Web)"/>
    <w:basedOn w:val="Normal"/>
    <w:uiPriority w:val="99"/>
    <w:unhideWhenUsed/>
    <w:rsid w:val="00370BF2"/>
    <w:pPr>
      <w:spacing w:before="100" w:beforeAutospacing="1" w:after="100" w:afterAutospacing="1"/>
    </w:pPr>
    <w:rPr>
      <w:rFonts w:ascii="Times New Roman" w:eastAsiaTheme="minorEastAsia" w:hAnsi="Times New Roman" w:cs="Times New Roman"/>
      <w:szCs w:val="24"/>
      <w:lang w:eastAsia="zh-CN"/>
    </w:rPr>
  </w:style>
  <w:style w:type="paragraph" w:styleId="BodyText2">
    <w:name w:val="Body Text 2"/>
    <w:basedOn w:val="Normal"/>
    <w:link w:val="BodyText2Char"/>
    <w:uiPriority w:val="99"/>
    <w:unhideWhenUsed/>
    <w:rsid w:val="00883E83"/>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883E8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35C2D"/>
    <w:rPr>
      <w:sz w:val="16"/>
      <w:szCs w:val="16"/>
    </w:rPr>
  </w:style>
  <w:style w:type="paragraph" w:styleId="CommentText">
    <w:name w:val="annotation text"/>
    <w:basedOn w:val="Normal"/>
    <w:link w:val="CommentTextChar"/>
    <w:uiPriority w:val="99"/>
    <w:semiHidden/>
    <w:unhideWhenUsed/>
    <w:rsid w:val="00735C2D"/>
    <w:rPr>
      <w:sz w:val="20"/>
      <w:szCs w:val="20"/>
    </w:rPr>
  </w:style>
  <w:style w:type="character" w:customStyle="1" w:styleId="CommentTextChar">
    <w:name w:val="Comment Text Char"/>
    <w:basedOn w:val="DefaultParagraphFont"/>
    <w:link w:val="CommentText"/>
    <w:uiPriority w:val="99"/>
    <w:semiHidden/>
    <w:rsid w:val="00735C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41656836">
      <w:bodyDiv w:val="1"/>
      <w:marLeft w:val="0"/>
      <w:marRight w:val="0"/>
      <w:marTop w:val="0"/>
      <w:marBottom w:val="0"/>
      <w:divBdr>
        <w:top w:val="none" w:sz="0" w:space="0" w:color="auto"/>
        <w:left w:val="none" w:sz="0" w:space="0" w:color="auto"/>
        <w:bottom w:val="none" w:sz="0" w:space="0" w:color="auto"/>
        <w:right w:val="none" w:sz="0" w:space="0" w:color="auto"/>
      </w:divBdr>
    </w:div>
    <w:div w:id="548611062">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37124600">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277175762">
      <w:bodyDiv w:val="1"/>
      <w:marLeft w:val="0"/>
      <w:marRight w:val="0"/>
      <w:marTop w:val="0"/>
      <w:marBottom w:val="0"/>
      <w:divBdr>
        <w:top w:val="none" w:sz="0" w:space="0" w:color="auto"/>
        <w:left w:val="none" w:sz="0" w:space="0" w:color="auto"/>
        <w:bottom w:val="none" w:sz="0" w:space="0" w:color="auto"/>
        <w:right w:val="none" w:sz="0" w:space="0" w:color="auto"/>
      </w:divBdr>
    </w:div>
    <w:div w:id="1299721848">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13521788">
      <w:bodyDiv w:val="1"/>
      <w:marLeft w:val="0"/>
      <w:marRight w:val="0"/>
      <w:marTop w:val="0"/>
      <w:marBottom w:val="0"/>
      <w:divBdr>
        <w:top w:val="none" w:sz="0" w:space="0" w:color="auto"/>
        <w:left w:val="none" w:sz="0" w:space="0" w:color="auto"/>
        <w:bottom w:val="none" w:sz="0" w:space="0" w:color="auto"/>
        <w:right w:val="none" w:sz="0" w:space="0" w:color="auto"/>
      </w:divBdr>
    </w:div>
    <w:div w:id="1857620417">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1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2016-07-18T19:48:00Z</dcterms:created>
  <dcterms:modified xsi:type="dcterms:W3CDTF">2016-07-19T18:56:00Z</dcterms:modified>
</cp:coreProperties>
</file>